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1FF0" w:rsidRDefault="00BE1FF0">
      <w:pPr>
        <w:contextualSpacing w:val="0"/>
      </w:pPr>
    </w:p>
    <w:p w:rsidR="00BE1FF0" w:rsidRPr="00CE7C72" w:rsidRDefault="00F833FE">
      <w:pPr>
        <w:ind w:left="360"/>
        <w:contextualSpacing w:val="0"/>
        <w:rPr>
          <w:lang w:val="es-ES"/>
        </w:rPr>
      </w:pPr>
      <w:hyperlink w:anchor="h.w1s3d7pcrnsj">
        <w:r w:rsidRPr="00CE7C72">
          <w:rPr>
            <w:color w:val="1155CC"/>
            <w:sz w:val="18"/>
            <w:szCs w:val="18"/>
            <w:u w:val="single"/>
            <w:lang w:val="es-ES"/>
          </w:rPr>
          <w:t xml:space="preserve">1. Módulo de </w:t>
        </w:r>
        <w:proofErr w:type="spellStart"/>
        <w:r w:rsidRPr="00CE7C72">
          <w:rPr>
            <w:color w:val="1155CC"/>
            <w:sz w:val="18"/>
            <w:szCs w:val="18"/>
            <w:u w:val="single"/>
            <w:lang w:val="es-ES"/>
          </w:rPr>
          <w:t>tpv</w:t>
        </w:r>
        <w:proofErr w:type="spellEnd"/>
        <w:r w:rsidRPr="00CE7C72">
          <w:rPr>
            <w:color w:val="1155CC"/>
            <w:sz w:val="18"/>
            <w:szCs w:val="18"/>
            <w:u w:val="single"/>
            <w:lang w:val="es-ES"/>
          </w:rPr>
          <w:t xml:space="preserve"> de </w:t>
        </w:r>
        <w:proofErr w:type="spellStart"/>
        <w:r w:rsidR="00CE7C72">
          <w:rPr>
            <w:color w:val="1155CC"/>
            <w:sz w:val="18"/>
            <w:szCs w:val="18"/>
            <w:u w:val="single"/>
            <w:lang w:val="es-ES"/>
          </w:rPr>
          <w:t>vLatamERP</w:t>
        </w:r>
        <w:proofErr w:type="spellEnd"/>
      </w:hyperlink>
    </w:p>
    <w:p w:rsidR="00BE1FF0" w:rsidRPr="00CE7C72" w:rsidRDefault="00F833FE">
      <w:pPr>
        <w:ind w:left="720"/>
        <w:contextualSpacing w:val="0"/>
        <w:rPr>
          <w:lang w:val="es-ES"/>
        </w:rPr>
      </w:pPr>
      <w:hyperlink w:anchor="h.723grxvgeado">
        <w:r w:rsidRPr="00CE7C72">
          <w:rPr>
            <w:color w:val="1155CC"/>
            <w:sz w:val="18"/>
            <w:szCs w:val="18"/>
            <w:u w:val="single"/>
            <w:lang w:val="es-ES"/>
          </w:rPr>
          <w:t>1.1 Descripción de la pantalla principal</w:t>
        </w:r>
      </w:hyperlink>
    </w:p>
    <w:p w:rsidR="00BE1FF0" w:rsidRPr="00CE7C72" w:rsidRDefault="00F833FE">
      <w:pPr>
        <w:ind w:left="720"/>
        <w:contextualSpacing w:val="0"/>
        <w:rPr>
          <w:lang w:val="es-ES"/>
        </w:rPr>
      </w:pPr>
      <w:hyperlink w:anchor="h.5j2vrs969qad">
        <w:r w:rsidRPr="00CE7C72">
          <w:rPr>
            <w:color w:val="1155CC"/>
            <w:sz w:val="18"/>
            <w:szCs w:val="18"/>
            <w:u w:val="single"/>
            <w:lang w:val="es-ES"/>
          </w:rPr>
          <w:t xml:space="preserve">1.2 Menú de </w:t>
        </w:r>
        <w:bookmarkStart w:id="0" w:name="_GoBack"/>
        <w:bookmarkEnd w:id="0"/>
        <w:r w:rsidRPr="00CE7C72">
          <w:rPr>
            <w:color w:val="1155CC"/>
            <w:sz w:val="18"/>
            <w:szCs w:val="18"/>
            <w:u w:val="single"/>
            <w:lang w:val="es-ES"/>
          </w:rPr>
          <w:t>TPV</w:t>
        </w:r>
      </w:hyperlink>
    </w:p>
    <w:p w:rsidR="00BE1FF0" w:rsidRPr="00CE7C72" w:rsidRDefault="00F833FE">
      <w:pPr>
        <w:ind w:left="1080"/>
        <w:contextualSpacing w:val="0"/>
        <w:rPr>
          <w:lang w:val="es-ES"/>
        </w:rPr>
      </w:pPr>
      <w:hyperlink w:anchor="h.ho3utth4nzt0">
        <w:r w:rsidRPr="00CE7C72">
          <w:rPr>
            <w:color w:val="1155CC"/>
            <w:sz w:val="18"/>
            <w:szCs w:val="18"/>
            <w:u w:val="single"/>
            <w:lang w:val="es-ES"/>
          </w:rPr>
          <w:t>1.2.1 Históricos</w:t>
        </w:r>
      </w:hyperlink>
    </w:p>
    <w:p w:rsidR="00BE1FF0" w:rsidRPr="00CE7C72" w:rsidRDefault="00F833FE">
      <w:pPr>
        <w:ind w:left="1080"/>
        <w:contextualSpacing w:val="0"/>
        <w:rPr>
          <w:lang w:val="es-ES"/>
        </w:rPr>
      </w:pPr>
      <w:hyperlink w:anchor="h.5ltji9tczbpu">
        <w:r w:rsidRPr="00CE7C72">
          <w:rPr>
            <w:color w:val="1155CC"/>
            <w:sz w:val="18"/>
            <w:szCs w:val="18"/>
            <w:u w:val="single"/>
            <w:lang w:val="es-ES"/>
          </w:rPr>
          <w:t>1.2.2 Caja</w:t>
        </w:r>
      </w:hyperlink>
    </w:p>
    <w:p w:rsidR="00BE1FF0" w:rsidRPr="00CE7C72" w:rsidRDefault="00F833FE">
      <w:pPr>
        <w:ind w:left="1080"/>
        <w:contextualSpacing w:val="0"/>
        <w:rPr>
          <w:lang w:val="es-ES"/>
        </w:rPr>
      </w:pPr>
      <w:hyperlink w:anchor="h.q4bqutqac0uk">
        <w:r w:rsidRPr="00CE7C72">
          <w:rPr>
            <w:color w:val="1155CC"/>
            <w:sz w:val="18"/>
            <w:szCs w:val="18"/>
            <w:u w:val="single"/>
            <w:lang w:val="es-ES"/>
          </w:rPr>
          <w:t>1.2.3 Configuración</w:t>
        </w:r>
      </w:hyperlink>
    </w:p>
    <w:p w:rsidR="00BE1FF0" w:rsidRPr="00CE7C72" w:rsidRDefault="00F833FE">
      <w:pPr>
        <w:ind w:left="1080"/>
        <w:contextualSpacing w:val="0"/>
        <w:rPr>
          <w:lang w:val="es-ES"/>
        </w:rPr>
      </w:pPr>
      <w:hyperlink w:anchor="h.kh55eq2e8rrn">
        <w:r w:rsidRPr="00CE7C72">
          <w:rPr>
            <w:color w:val="1155CC"/>
            <w:sz w:val="18"/>
            <w:szCs w:val="18"/>
            <w:u w:val="single"/>
            <w:lang w:val="es-ES"/>
          </w:rPr>
          <w:t>1.2.4 Punto de venta</w:t>
        </w:r>
      </w:hyperlink>
    </w:p>
    <w:p w:rsidR="00BE1FF0" w:rsidRPr="00CE7C72" w:rsidRDefault="00F833FE">
      <w:pPr>
        <w:ind w:left="360"/>
        <w:contextualSpacing w:val="0"/>
        <w:rPr>
          <w:lang w:val="es-ES"/>
        </w:rPr>
      </w:pPr>
      <w:hyperlink w:anchor="h.5q0tis9121zu">
        <w:r w:rsidRPr="00CE7C72">
          <w:rPr>
            <w:color w:val="1155CC"/>
            <w:sz w:val="18"/>
            <w:szCs w:val="18"/>
            <w:u w:val="single"/>
            <w:lang w:val="es-ES"/>
          </w:rPr>
          <w:t>2. Históricos</w:t>
        </w:r>
      </w:hyperlink>
    </w:p>
    <w:p w:rsidR="00BE1FF0" w:rsidRPr="00CE7C72" w:rsidRDefault="00F833FE">
      <w:pPr>
        <w:ind w:left="720"/>
        <w:contextualSpacing w:val="0"/>
        <w:rPr>
          <w:lang w:val="es-ES"/>
        </w:rPr>
      </w:pPr>
      <w:hyperlink w:anchor="h.2g8z9zpylbhu">
        <w:r w:rsidRPr="00CE7C72">
          <w:rPr>
            <w:color w:val="1155CC"/>
            <w:sz w:val="18"/>
            <w:szCs w:val="18"/>
            <w:u w:val="single"/>
            <w:lang w:val="es-ES"/>
          </w:rPr>
          <w:t>2.1 F</w:t>
        </w:r>
        <w:r w:rsidRPr="00CE7C72">
          <w:rPr>
            <w:color w:val="1155CC"/>
            <w:sz w:val="18"/>
            <w:szCs w:val="18"/>
            <w:u w:val="single"/>
            <w:lang w:val="es-ES"/>
          </w:rPr>
          <w:t>acturas simplificadas</w:t>
        </w:r>
      </w:hyperlink>
    </w:p>
    <w:p w:rsidR="00BE1FF0" w:rsidRPr="00CE7C72" w:rsidRDefault="00F833FE">
      <w:pPr>
        <w:ind w:left="720"/>
        <w:contextualSpacing w:val="0"/>
        <w:rPr>
          <w:lang w:val="es-ES"/>
        </w:rPr>
      </w:pPr>
      <w:hyperlink w:anchor="h.z5uulbtdb92c">
        <w:r w:rsidRPr="00CE7C72">
          <w:rPr>
            <w:color w:val="1155CC"/>
            <w:sz w:val="18"/>
            <w:szCs w:val="18"/>
            <w:u w:val="single"/>
            <w:lang w:val="es-ES"/>
          </w:rPr>
          <w:t>2.2 Apuntes</w:t>
        </w:r>
      </w:hyperlink>
    </w:p>
    <w:p w:rsidR="00BE1FF0" w:rsidRPr="00CE7C72" w:rsidRDefault="00F833FE">
      <w:pPr>
        <w:ind w:left="360"/>
        <w:contextualSpacing w:val="0"/>
        <w:rPr>
          <w:lang w:val="es-ES"/>
        </w:rPr>
      </w:pPr>
      <w:hyperlink w:anchor="h.sb6jt8oeqlf4">
        <w:r w:rsidRPr="00CE7C72">
          <w:rPr>
            <w:color w:val="1155CC"/>
            <w:sz w:val="18"/>
            <w:szCs w:val="18"/>
            <w:u w:val="single"/>
            <w:lang w:val="es-ES"/>
          </w:rPr>
          <w:t>3. Caja</w:t>
        </w:r>
      </w:hyperlink>
    </w:p>
    <w:p w:rsidR="00BE1FF0" w:rsidRPr="00CE7C72" w:rsidRDefault="00F833FE">
      <w:pPr>
        <w:ind w:left="720"/>
        <w:contextualSpacing w:val="0"/>
        <w:rPr>
          <w:lang w:val="es-ES"/>
        </w:rPr>
      </w:pPr>
      <w:hyperlink w:anchor="h.uo7n5kdmlpx1">
        <w:r w:rsidRPr="00CE7C72">
          <w:rPr>
            <w:color w:val="1155CC"/>
            <w:sz w:val="18"/>
            <w:szCs w:val="18"/>
            <w:u w:val="single"/>
            <w:lang w:val="es-ES"/>
          </w:rPr>
          <w:t>3.1 Cerrar turno/día</w:t>
        </w:r>
      </w:hyperlink>
    </w:p>
    <w:p w:rsidR="00BE1FF0" w:rsidRPr="00CE7C72" w:rsidRDefault="00F833FE">
      <w:pPr>
        <w:ind w:left="720"/>
        <w:contextualSpacing w:val="0"/>
        <w:rPr>
          <w:lang w:val="es-ES"/>
        </w:rPr>
      </w:pPr>
      <w:hyperlink w:anchor="h.8jzwoxcmseyu">
        <w:r w:rsidRPr="00CE7C72">
          <w:rPr>
            <w:color w:val="1155CC"/>
            <w:sz w:val="18"/>
            <w:szCs w:val="18"/>
            <w:u w:val="single"/>
            <w:lang w:val="es-ES"/>
          </w:rPr>
          <w:t>3.2 Cajas</w:t>
        </w:r>
      </w:hyperlink>
    </w:p>
    <w:p w:rsidR="00BE1FF0" w:rsidRPr="00CE7C72" w:rsidRDefault="00F833FE">
      <w:pPr>
        <w:ind w:left="360"/>
        <w:contextualSpacing w:val="0"/>
        <w:rPr>
          <w:lang w:val="es-ES"/>
        </w:rPr>
      </w:pPr>
      <w:hyperlink w:anchor="h.csbr3xf1y504">
        <w:r w:rsidRPr="00CE7C72">
          <w:rPr>
            <w:color w:val="1155CC"/>
            <w:sz w:val="18"/>
            <w:szCs w:val="18"/>
            <w:u w:val="single"/>
            <w:lang w:val="es-ES"/>
          </w:rPr>
          <w:t>4. Configuración</w:t>
        </w:r>
      </w:hyperlink>
    </w:p>
    <w:p w:rsidR="00BE1FF0" w:rsidRPr="00CE7C72" w:rsidRDefault="00F833FE">
      <w:pPr>
        <w:ind w:left="720"/>
        <w:contextualSpacing w:val="0"/>
        <w:rPr>
          <w:lang w:val="es-ES"/>
        </w:rPr>
      </w:pPr>
      <w:hyperlink w:anchor="h.4zaj1nrk4cg">
        <w:r w:rsidRPr="00CE7C72">
          <w:rPr>
            <w:color w:val="1155CC"/>
            <w:sz w:val="18"/>
            <w:szCs w:val="18"/>
            <w:u w:val="single"/>
            <w:lang w:val="es-ES"/>
          </w:rPr>
          <w:t>4.1 Gestión de salones</w:t>
        </w:r>
      </w:hyperlink>
    </w:p>
    <w:p w:rsidR="00BE1FF0" w:rsidRPr="00CE7C72" w:rsidRDefault="00F833FE">
      <w:pPr>
        <w:ind w:left="720"/>
        <w:contextualSpacing w:val="0"/>
        <w:rPr>
          <w:lang w:val="es-ES"/>
        </w:rPr>
      </w:pPr>
      <w:hyperlink w:anchor="h.6n066au99zmp">
        <w:r w:rsidRPr="00CE7C72">
          <w:rPr>
            <w:color w:val="1155CC"/>
            <w:sz w:val="18"/>
            <w:szCs w:val="18"/>
            <w:u w:val="single"/>
            <w:lang w:val="es-ES"/>
          </w:rPr>
          <w:t>4.2 Diseño de salones</w:t>
        </w:r>
      </w:hyperlink>
    </w:p>
    <w:p w:rsidR="00BE1FF0" w:rsidRPr="00CE7C72" w:rsidRDefault="00F833FE">
      <w:pPr>
        <w:ind w:left="360"/>
        <w:contextualSpacing w:val="0"/>
        <w:rPr>
          <w:lang w:val="es-ES"/>
        </w:rPr>
      </w:pPr>
      <w:hyperlink w:anchor="h.cvg66jmnpw7o">
        <w:r w:rsidRPr="00CE7C72">
          <w:rPr>
            <w:color w:val="1155CC"/>
            <w:sz w:val="18"/>
            <w:szCs w:val="18"/>
            <w:u w:val="single"/>
            <w:lang w:val="es-ES"/>
          </w:rPr>
          <w:t>5. TPV (Terminal Punto de Venta)</w:t>
        </w:r>
      </w:hyperlink>
    </w:p>
    <w:p w:rsidR="00BE1FF0" w:rsidRPr="00CE7C72" w:rsidRDefault="00F833FE">
      <w:pPr>
        <w:ind w:left="720"/>
        <w:contextualSpacing w:val="0"/>
        <w:rPr>
          <w:lang w:val="es-ES"/>
        </w:rPr>
      </w:pPr>
      <w:hyperlink w:anchor="h.zi3nqprlerv">
        <w:r w:rsidRPr="00CE7C72">
          <w:rPr>
            <w:color w:val="1155CC"/>
            <w:sz w:val="18"/>
            <w:szCs w:val="18"/>
            <w:u w:val="single"/>
            <w:lang w:val="es-ES"/>
          </w:rPr>
          <w:t>5.1 Nuevo tic</w:t>
        </w:r>
        <w:r w:rsidRPr="00CE7C72">
          <w:rPr>
            <w:color w:val="1155CC"/>
            <w:sz w:val="18"/>
            <w:szCs w:val="18"/>
            <w:u w:val="single"/>
            <w:lang w:val="es-ES"/>
          </w:rPr>
          <w:t>ket</w:t>
        </w:r>
      </w:hyperlink>
    </w:p>
    <w:p w:rsidR="00BE1FF0" w:rsidRPr="00CE7C72" w:rsidRDefault="00F833FE">
      <w:pPr>
        <w:ind w:left="1080"/>
        <w:contextualSpacing w:val="0"/>
        <w:rPr>
          <w:lang w:val="es-ES"/>
        </w:rPr>
      </w:pPr>
      <w:hyperlink w:anchor="h.p37np78q2fx4">
        <w:r w:rsidRPr="00CE7C72">
          <w:rPr>
            <w:color w:val="1155CC"/>
            <w:sz w:val="18"/>
            <w:szCs w:val="18"/>
            <w:u w:val="single"/>
            <w:lang w:val="es-ES"/>
          </w:rPr>
          <w:t>5.1.1 Añadir artículos</w:t>
        </w:r>
      </w:hyperlink>
    </w:p>
    <w:p w:rsidR="00BE1FF0" w:rsidRPr="00CE7C72" w:rsidRDefault="00F833FE">
      <w:pPr>
        <w:ind w:left="1440"/>
        <w:contextualSpacing w:val="0"/>
        <w:rPr>
          <w:lang w:val="es-ES"/>
        </w:rPr>
      </w:pPr>
      <w:hyperlink w:anchor="h.kpsapnj3x1jp">
        <w:r w:rsidRPr="00CE7C72">
          <w:rPr>
            <w:color w:val="1155CC"/>
            <w:sz w:val="18"/>
            <w:szCs w:val="18"/>
            <w:u w:val="single"/>
            <w:lang w:val="es-ES"/>
          </w:rPr>
          <w:t>5.1.1.1 Asignar salones y mesas</w:t>
        </w:r>
      </w:hyperlink>
    </w:p>
    <w:p w:rsidR="00BE1FF0" w:rsidRPr="00CE7C72" w:rsidRDefault="00F833FE">
      <w:pPr>
        <w:ind w:left="1080"/>
        <w:contextualSpacing w:val="0"/>
        <w:rPr>
          <w:lang w:val="es-ES"/>
        </w:rPr>
      </w:pPr>
      <w:hyperlink w:anchor="h.eo3iqvi14vts">
        <w:r w:rsidRPr="00CE7C72">
          <w:rPr>
            <w:color w:val="1155CC"/>
            <w:sz w:val="18"/>
            <w:szCs w:val="18"/>
            <w:u w:val="single"/>
            <w:lang w:val="es-ES"/>
          </w:rPr>
          <w:t>5.1.2 Eliminar artículos</w:t>
        </w:r>
      </w:hyperlink>
    </w:p>
    <w:p w:rsidR="00BE1FF0" w:rsidRPr="00CE7C72" w:rsidRDefault="00F833FE">
      <w:pPr>
        <w:ind w:left="1080"/>
        <w:contextualSpacing w:val="0"/>
        <w:rPr>
          <w:lang w:val="es-ES"/>
        </w:rPr>
      </w:pPr>
      <w:hyperlink w:anchor="h.n7dzajfu2o32">
        <w:r w:rsidRPr="00CE7C72">
          <w:rPr>
            <w:color w:val="1155CC"/>
            <w:sz w:val="18"/>
            <w:szCs w:val="18"/>
            <w:u w:val="single"/>
            <w:lang w:val="es-ES"/>
          </w:rPr>
          <w:t>5.1.3 Localizar artículos</w:t>
        </w:r>
      </w:hyperlink>
    </w:p>
    <w:p w:rsidR="00BE1FF0" w:rsidRPr="00CE7C72" w:rsidRDefault="00F833FE">
      <w:pPr>
        <w:ind w:left="1080"/>
        <w:contextualSpacing w:val="0"/>
        <w:rPr>
          <w:lang w:val="es-ES"/>
        </w:rPr>
      </w:pPr>
      <w:hyperlink w:anchor="h.s24tm8gd445v">
        <w:r w:rsidRPr="00CE7C72">
          <w:rPr>
            <w:color w:val="1155CC"/>
            <w:sz w:val="18"/>
            <w:szCs w:val="18"/>
            <w:u w:val="single"/>
            <w:lang w:val="es-ES"/>
          </w:rPr>
          <w:t>5.1.4 Cambiar precio del artículo</w:t>
        </w:r>
      </w:hyperlink>
    </w:p>
    <w:p w:rsidR="00BE1FF0" w:rsidRPr="00CE7C72" w:rsidRDefault="00F833FE">
      <w:pPr>
        <w:ind w:left="1080"/>
        <w:contextualSpacing w:val="0"/>
        <w:rPr>
          <w:lang w:val="es-ES"/>
        </w:rPr>
      </w:pPr>
      <w:hyperlink w:anchor="h.d0krq17bvwwx">
        <w:r w:rsidRPr="00CE7C72">
          <w:rPr>
            <w:color w:val="1155CC"/>
            <w:sz w:val="18"/>
            <w:szCs w:val="18"/>
            <w:u w:val="single"/>
            <w:lang w:val="es-ES"/>
          </w:rPr>
          <w:t>5.1.5 Descuento en un artículo</w:t>
        </w:r>
      </w:hyperlink>
    </w:p>
    <w:p w:rsidR="00BE1FF0" w:rsidRPr="00CE7C72" w:rsidRDefault="00F833FE">
      <w:pPr>
        <w:ind w:left="1080"/>
        <w:contextualSpacing w:val="0"/>
        <w:rPr>
          <w:lang w:val="es-ES"/>
        </w:rPr>
      </w:pPr>
      <w:hyperlink w:anchor="h.1wgn90owat7k">
        <w:r w:rsidRPr="00CE7C72">
          <w:rPr>
            <w:color w:val="1155CC"/>
            <w:sz w:val="18"/>
            <w:szCs w:val="18"/>
            <w:u w:val="single"/>
            <w:lang w:val="es-ES"/>
          </w:rPr>
          <w:t>5.1.6 Aparcar un ticket</w:t>
        </w:r>
      </w:hyperlink>
    </w:p>
    <w:p w:rsidR="00BE1FF0" w:rsidRPr="00CE7C72" w:rsidRDefault="00F833FE">
      <w:pPr>
        <w:ind w:left="720"/>
        <w:contextualSpacing w:val="0"/>
        <w:rPr>
          <w:lang w:val="es-ES"/>
        </w:rPr>
      </w:pPr>
      <w:hyperlink w:anchor="h.42c8vx23hf35">
        <w:r w:rsidRPr="00CE7C72">
          <w:rPr>
            <w:color w:val="1155CC"/>
            <w:sz w:val="18"/>
            <w:szCs w:val="18"/>
            <w:u w:val="single"/>
            <w:lang w:val="es-ES"/>
          </w:rPr>
          <w:t>5.2 Pagar un ticket</w:t>
        </w:r>
      </w:hyperlink>
    </w:p>
    <w:p w:rsidR="00BE1FF0" w:rsidRPr="00CE7C72" w:rsidRDefault="00F833FE">
      <w:pPr>
        <w:ind w:left="1080"/>
        <w:contextualSpacing w:val="0"/>
        <w:rPr>
          <w:lang w:val="es-ES"/>
        </w:rPr>
      </w:pPr>
      <w:hyperlink w:anchor="h.tju3vo8qr6il">
        <w:r w:rsidRPr="00CE7C72">
          <w:rPr>
            <w:color w:val="1155CC"/>
            <w:sz w:val="18"/>
            <w:szCs w:val="18"/>
            <w:u w:val="single"/>
            <w:lang w:val="es-ES"/>
          </w:rPr>
          <w:t>5.2.1 Pagar en efectivo</w:t>
        </w:r>
      </w:hyperlink>
    </w:p>
    <w:p w:rsidR="00BE1FF0" w:rsidRPr="00CE7C72" w:rsidRDefault="00F833FE">
      <w:pPr>
        <w:ind w:left="1080"/>
        <w:contextualSpacing w:val="0"/>
        <w:rPr>
          <w:lang w:val="es-ES"/>
        </w:rPr>
      </w:pPr>
      <w:hyperlink w:anchor="h.s7n8o3lapi36">
        <w:r w:rsidRPr="00CE7C72">
          <w:rPr>
            <w:color w:val="1155CC"/>
            <w:sz w:val="18"/>
            <w:szCs w:val="18"/>
            <w:u w:val="single"/>
            <w:lang w:val="es-ES"/>
          </w:rPr>
          <w:t>5.2.2 Pagar con otras formas de pago</w:t>
        </w:r>
      </w:hyperlink>
    </w:p>
    <w:p w:rsidR="00BE1FF0" w:rsidRPr="00CE7C72" w:rsidRDefault="00F833FE">
      <w:pPr>
        <w:ind w:left="1080"/>
        <w:contextualSpacing w:val="0"/>
        <w:rPr>
          <w:lang w:val="es-ES"/>
        </w:rPr>
      </w:pPr>
      <w:hyperlink w:anchor="h.oeg8822kx8ep">
        <w:r w:rsidRPr="00CE7C72">
          <w:rPr>
            <w:color w:val="1155CC"/>
            <w:sz w:val="18"/>
            <w:szCs w:val="18"/>
            <w:u w:val="single"/>
            <w:lang w:val="es-ES"/>
          </w:rPr>
          <w:t>5.2.3 Abrir cajón</w:t>
        </w:r>
      </w:hyperlink>
    </w:p>
    <w:p w:rsidR="00BE1FF0" w:rsidRPr="00CE7C72" w:rsidRDefault="00F833FE">
      <w:pPr>
        <w:ind w:left="1080"/>
        <w:contextualSpacing w:val="0"/>
        <w:rPr>
          <w:lang w:val="es-ES"/>
        </w:rPr>
      </w:pPr>
      <w:hyperlink w:anchor="h.6lyqotch1b3v">
        <w:r w:rsidRPr="00CE7C72">
          <w:rPr>
            <w:color w:val="1155CC"/>
            <w:sz w:val="18"/>
            <w:szCs w:val="18"/>
            <w:u w:val="single"/>
            <w:lang w:val="es-ES"/>
          </w:rPr>
          <w:t>5.2.4 Asignar cliente a un ticket</w:t>
        </w:r>
      </w:hyperlink>
    </w:p>
    <w:p w:rsidR="00BE1FF0" w:rsidRPr="00CE7C72" w:rsidRDefault="00F833FE">
      <w:pPr>
        <w:ind w:left="720"/>
        <w:contextualSpacing w:val="0"/>
        <w:rPr>
          <w:lang w:val="es-ES"/>
        </w:rPr>
      </w:pPr>
      <w:hyperlink w:anchor="h.xy6y1y7fwpi5">
        <w:r w:rsidRPr="00CE7C72">
          <w:rPr>
            <w:color w:val="1155CC"/>
            <w:sz w:val="18"/>
            <w:szCs w:val="18"/>
            <w:u w:val="single"/>
            <w:lang w:val="es-ES"/>
          </w:rPr>
          <w:t>5.3 Apuntes de caja</w:t>
        </w:r>
      </w:hyperlink>
    </w:p>
    <w:p w:rsidR="00BE1FF0" w:rsidRPr="00CE7C72" w:rsidRDefault="00BE1FF0">
      <w:pPr>
        <w:contextualSpacing w:val="0"/>
        <w:rPr>
          <w:lang w:val="es-ES"/>
        </w:rPr>
      </w:pPr>
    </w:p>
    <w:p w:rsidR="00BE1FF0" w:rsidRPr="00CE7C72" w:rsidRDefault="00BE1FF0">
      <w:pPr>
        <w:contextualSpacing w:val="0"/>
        <w:rPr>
          <w:lang w:val="es-ES"/>
        </w:rPr>
      </w:pPr>
    </w:p>
    <w:p w:rsidR="00BE1FF0" w:rsidRPr="00CE7C72" w:rsidRDefault="00BE1FF0">
      <w:pPr>
        <w:contextualSpacing w:val="0"/>
        <w:rPr>
          <w:lang w:val="es-ES"/>
        </w:rPr>
      </w:pPr>
    </w:p>
    <w:p w:rsidR="00BE1FF0" w:rsidRPr="00CE7C72" w:rsidRDefault="00BE1FF0">
      <w:pPr>
        <w:pStyle w:val="Ttulo2"/>
        <w:contextualSpacing w:val="0"/>
        <w:rPr>
          <w:lang w:val="es-ES"/>
        </w:rPr>
      </w:pPr>
      <w:bookmarkStart w:id="1" w:name="h.eavezxldvyi9" w:colFirst="0" w:colLast="0"/>
      <w:bookmarkEnd w:id="1"/>
    </w:p>
    <w:p w:rsidR="00BE1FF0" w:rsidRPr="00CE7C72" w:rsidRDefault="00F833FE">
      <w:pPr>
        <w:rPr>
          <w:lang w:val="es-ES"/>
        </w:rPr>
      </w:pPr>
      <w:r w:rsidRPr="00CE7C72">
        <w:rPr>
          <w:lang w:val="es-ES"/>
        </w:rPr>
        <w:br w:type="page"/>
      </w:r>
    </w:p>
    <w:p w:rsidR="00BE1FF0" w:rsidRPr="00CE7C72" w:rsidRDefault="00BE1FF0">
      <w:pPr>
        <w:pStyle w:val="Ttulo2"/>
        <w:contextualSpacing w:val="0"/>
        <w:rPr>
          <w:lang w:val="es-ES"/>
        </w:rPr>
      </w:pPr>
      <w:bookmarkStart w:id="2" w:name="h.y35bbirf54jr" w:colFirst="0" w:colLast="0"/>
      <w:bookmarkEnd w:id="2"/>
    </w:p>
    <w:p w:rsidR="00BE1FF0" w:rsidRPr="00CE7C72" w:rsidRDefault="00F833FE">
      <w:pPr>
        <w:pStyle w:val="Ttulo2"/>
        <w:contextualSpacing w:val="0"/>
        <w:rPr>
          <w:lang w:val="es-ES"/>
        </w:rPr>
      </w:pPr>
      <w:bookmarkStart w:id="3" w:name="h.w1s3d7pcrnsj" w:colFirst="0" w:colLast="0"/>
      <w:bookmarkEnd w:id="3"/>
      <w:r w:rsidRPr="00CE7C72">
        <w:rPr>
          <w:lang w:val="es-ES"/>
        </w:rPr>
        <w:t xml:space="preserve">1. Módulo de </w:t>
      </w:r>
      <w:proofErr w:type="spellStart"/>
      <w:r w:rsidRPr="00CE7C72">
        <w:rPr>
          <w:lang w:val="es-ES"/>
        </w:rPr>
        <w:t>tpv</w:t>
      </w:r>
      <w:proofErr w:type="spellEnd"/>
      <w:r w:rsidRPr="00CE7C72">
        <w:rPr>
          <w:lang w:val="es-ES"/>
        </w:rPr>
        <w:t xml:space="preserve"> de </w:t>
      </w:r>
      <w:proofErr w:type="spellStart"/>
      <w:r w:rsidR="00CE7C72">
        <w:rPr>
          <w:lang w:val="es-ES"/>
        </w:rPr>
        <w:t>vLatamERP</w:t>
      </w:r>
      <w:proofErr w:type="spellEnd"/>
    </w:p>
    <w:p w:rsidR="00BE1FF0" w:rsidRPr="00CE7C72" w:rsidRDefault="00F833FE">
      <w:pPr>
        <w:contextualSpacing w:val="0"/>
        <w:rPr>
          <w:lang w:val="es-ES"/>
        </w:rPr>
      </w:pPr>
      <w:r w:rsidRPr="00CE7C72">
        <w:rPr>
          <w:sz w:val="18"/>
          <w:szCs w:val="18"/>
          <w:lang w:val="es-ES"/>
        </w:rPr>
        <w:t>Al entrar al módulo de TPV nos mostrará un formulario para la elección de la empresa con la que trabajaremo</w:t>
      </w:r>
      <w:r w:rsidRPr="00CE7C72">
        <w:rPr>
          <w:sz w:val="18"/>
          <w:szCs w:val="18"/>
          <w:lang w:val="es-ES"/>
        </w:rPr>
        <w:t>s.</w:t>
      </w:r>
    </w:p>
    <w:p w:rsidR="00BE1FF0" w:rsidRPr="00CE7C72" w:rsidRDefault="00BE1FF0">
      <w:pPr>
        <w:contextualSpacing w:val="0"/>
        <w:rPr>
          <w:lang w:val="es-ES"/>
        </w:rPr>
      </w:pPr>
    </w:p>
    <w:p w:rsidR="00BE1FF0" w:rsidRDefault="00F833FE">
      <w:pPr>
        <w:contextualSpacing w:val="0"/>
        <w:jc w:val="center"/>
      </w:pPr>
      <w:r>
        <w:rPr>
          <w:noProof/>
        </w:rPr>
        <w:drawing>
          <wp:inline distT="114300" distB="114300" distL="114300" distR="114300">
            <wp:extent cx="2188787" cy="3386138"/>
            <wp:effectExtent l="0" t="0" r="0" b="0"/>
            <wp:docPr id="20" name="image54.png" descr="TPV_elegir_empresa.png"/>
            <wp:cNvGraphicFramePr/>
            <a:graphic xmlns:a="http://schemas.openxmlformats.org/drawingml/2006/main">
              <a:graphicData uri="http://schemas.openxmlformats.org/drawingml/2006/picture">
                <pic:pic xmlns:pic="http://schemas.openxmlformats.org/drawingml/2006/picture">
                  <pic:nvPicPr>
                    <pic:cNvPr id="0" name="image54.png" descr="TPV_elegir_empresa.png"/>
                    <pic:cNvPicPr preferRelativeResize="0"/>
                  </pic:nvPicPr>
                  <pic:blipFill>
                    <a:blip r:embed="rId7"/>
                    <a:srcRect/>
                    <a:stretch>
                      <a:fillRect/>
                    </a:stretch>
                  </pic:blipFill>
                  <pic:spPr>
                    <a:xfrm>
                      <a:off x="0" y="0"/>
                      <a:ext cx="2188787" cy="3386138"/>
                    </a:xfrm>
                    <a:prstGeom prst="rect">
                      <a:avLst/>
                    </a:prstGeom>
                    <a:ln/>
                  </pic:spPr>
                </pic:pic>
              </a:graphicData>
            </a:graphic>
          </wp:inline>
        </w:drawing>
      </w:r>
    </w:p>
    <w:p w:rsidR="00BE1FF0" w:rsidRPr="00CE7C72" w:rsidRDefault="00F833FE">
      <w:pPr>
        <w:pStyle w:val="Ttulo3"/>
        <w:contextualSpacing w:val="0"/>
        <w:rPr>
          <w:lang w:val="es-ES"/>
        </w:rPr>
      </w:pPr>
      <w:bookmarkStart w:id="4" w:name="h.723grxvgeado" w:colFirst="0" w:colLast="0"/>
      <w:bookmarkEnd w:id="4"/>
      <w:r w:rsidRPr="00CE7C72">
        <w:rPr>
          <w:lang w:val="es-ES"/>
        </w:rPr>
        <w:t>1.1 Descripción de la pantalla principal</w:t>
      </w:r>
    </w:p>
    <w:p w:rsidR="00BE1FF0" w:rsidRPr="00CE7C72" w:rsidRDefault="00F833FE">
      <w:pPr>
        <w:contextualSpacing w:val="0"/>
        <w:rPr>
          <w:lang w:val="es-ES"/>
        </w:rPr>
      </w:pPr>
      <w:r w:rsidRPr="00CE7C72">
        <w:rPr>
          <w:sz w:val="18"/>
          <w:szCs w:val="18"/>
          <w:lang w:val="es-ES"/>
        </w:rPr>
        <w:t xml:space="preserve">Por defecto, al iniciar el módulo de TPV en </w:t>
      </w:r>
      <w:proofErr w:type="spellStart"/>
      <w:r w:rsidR="00CE7C72">
        <w:rPr>
          <w:sz w:val="18"/>
          <w:szCs w:val="18"/>
          <w:lang w:val="es-ES"/>
        </w:rPr>
        <w:t>vLatamERP</w:t>
      </w:r>
      <w:proofErr w:type="spellEnd"/>
      <w:r w:rsidRPr="00CE7C72">
        <w:rPr>
          <w:sz w:val="18"/>
          <w:szCs w:val="18"/>
          <w:lang w:val="es-ES"/>
        </w:rPr>
        <w:t>, se muestra la pantalla principal con tres grupos estadísticos:</w:t>
      </w:r>
    </w:p>
    <w:p w:rsidR="00BE1FF0" w:rsidRPr="00CE7C72" w:rsidRDefault="00F833FE">
      <w:pPr>
        <w:numPr>
          <w:ilvl w:val="0"/>
          <w:numId w:val="3"/>
        </w:numPr>
        <w:ind w:hanging="360"/>
        <w:rPr>
          <w:sz w:val="18"/>
          <w:szCs w:val="18"/>
          <w:lang w:val="es-ES"/>
        </w:rPr>
      </w:pPr>
      <w:r w:rsidRPr="00CE7C72">
        <w:rPr>
          <w:sz w:val="18"/>
          <w:szCs w:val="18"/>
          <w:lang w:val="es-ES"/>
        </w:rPr>
        <w:t xml:space="preserve">Ventas realizadas en los últimos 7 días. </w:t>
      </w:r>
    </w:p>
    <w:p w:rsidR="00BE1FF0" w:rsidRDefault="00F833FE">
      <w:pPr>
        <w:numPr>
          <w:ilvl w:val="0"/>
          <w:numId w:val="3"/>
        </w:numPr>
        <w:ind w:hanging="360"/>
        <w:rPr>
          <w:sz w:val="18"/>
          <w:szCs w:val="18"/>
        </w:rPr>
      </w:pPr>
      <w:r>
        <w:rPr>
          <w:sz w:val="18"/>
          <w:szCs w:val="18"/>
        </w:rPr>
        <w:t xml:space="preserve">Los 5 </w:t>
      </w:r>
      <w:proofErr w:type="spellStart"/>
      <w:r>
        <w:rPr>
          <w:sz w:val="18"/>
          <w:szCs w:val="18"/>
        </w:rPr>
        <w:t>productos</w:t>
      </w:r>
      <w:proofErr w:type="spellEnd"/>
      <w:r>
        <w:rPr>
          <w:sz w:val="18"/>
          <w:szCs w:val="18"/>
        </w:rPr>
        <w:t xml:space="preserve"> </w:t>
      </w:r>
      <w:proofErr w:type="spellStart"/>
      <w:r>
        <w:rPr>
          <w:sz w:val="18"/>
          <w:szCs w:val="18"/>
        </w:rPr>
        <w:t>más</w:t>
      </w:r>
      <w:proofErr w:type="spellEnd"/>
      <w:r>
        <w:rPr>
          <w:sz w:val="18"/>
          <w:szCs w:val="18"/>
        </w:rPr>
        <w:t xml:space="preserve"> </w:t>
      </w:r>
      <w:proofErr w:type="spellStart"/>
      <w:r>
        <w:rPr>
          <w:sz w:val="18"/>
          <w:szCs w:val="18"/>
        </w:rPr>
        <w:t>vendidos</w:t>
      </w:r>
      <w:proofErr w:type="spellEnd"/>
    </w:p>
    <w:p w:rsidR="00BE1FF0" w:rsidRDefault="00F833FE">
      <w:pPr>
        <w:numPr>
          <w:ilvl w:val="0"/>
          <w:numId w:val="3"/>
        </w:numPr>
        <w:ind w:hanging="360"/>
        <w:rPr>
          <w:sz w:val="18"/>
          <w:szCs w:val="18"/>
        </w:rPr>
      </w:pPr>
      <w:r>
        <w:rPr>
          <w:sz w:val="18"/>
          <w:szCs w:val="18"/>
        </w:rPr>
        <w:t xml:space="preserve">Ventas </w:t>
      </w:r>
      <w:proofErr w:type="spellStart"/>
      <w:r>
        <w:rPr>
          <w:sz w:val="18"/>
          <w:szCs w:val="18"/>
        </w:rPr>
        <w:t>por</w:t>
      </w:r>
      <w:proofErr w:type="spellEnd"/>
      <w:r>
        <w:rPr>
          <w:sz w:val="18"/>
          <w:szCs w:val="18"/>
        </w:rPr>
        <w:t xml:space="preserve"> </w:t>
      </w:r>
      <w:proofErr w:type="spellStart"/>
      <w:r>
        <w:rPr>
          <w:sz w:val="18"/>
          <w:szCs w:val="18"/>
        </w:rPr>
        <w:t>emplead</w:t>
      </w:r>
      <w:r>
        <w:rPr>
          <w:sz w:val="18"/>
          <w:szCs w:val="18"/>
        </w:rPr>
        <w:t>o</w:t>
      </w:r>
      <w:proofErr w:type="spellEnd"/>
    </w:p>
    <w:p w:rsidR="00BE1FF0" w:rsidRDefault="00BE1FF0">
      <w:pPr>
        <w:contextualSpacing w:val="0"/>
      </w:pPr>
    </w:p>
    <w:p w:rsidR="00BE1FF0" w:rsidRPr="00CE7C72" w:rsidRDefault="00F833FE">
      <w:pPr>
        <w:contextualSpacing w:val="0"/>
        <w:rPr>
          <w:lang w:val="es-ES"/>
        </w:rPr>
      </w:pPr>
      <w:r w:rsidRPr="00CE7C72">
        <w:rPr>
          <w:sz w:val="18"/>
          <w:szCs w:val="18"/>
          <w:lang w:val="es-ES"/>
        </w:rPr>
        <w:t xml:space="preserve">Toda esta información, es actualizada en tiempo real. </w:t>
      </w:r>
    </w:p>
    <w:p w:rsidR="00BE1FF0" w:rsidRDefault="00F833FE">
      <w:pPr>
        <w:pStyle w:val="Ttulo3"/>
        <w:contextualSpacing w:val="0"/>
        <w:jc w:val="center"/>
      </w:pPr>
      <w:bookmarkStart w:id="5" w:name="h.4hzpibonp8n" w:colFirst="0" w:colLast="0"/>
      <w:bookmarkEnd w:id="5"/>
      <w:r>
        <w:rPr>
          <w:noProof/>
        </w:rPr>
        <w:lastRenderedPageBreak/>
        <w:drawing>
          <wp:inline distT="114300" distB="114300" distL="114300" distR="114300">
            <wp:extent cx="5091113" cy="2687502"/>
            <wp:effectExtent l="0" t="0" r="0" b="0"/>
            <wp:docPr id="25" name="image59.png" descr="TPV_entrada.png"/>
            <wp:cNvGraphicFramePr/>
            <a:graphic xmlns:a="http://schemas.openxmlformats.org/drawingml/2006/main">
              <a:graphicData uri="http://schemas.openxmlformats.org/drawingml/2006/picture">
                <pic:pic xmlns:pic="http://schemas.openxmlformats.org/drawingml/2006/picture">
                  <pic:nvPicPr>
                    <pic:cNvPr id="0" name="image59.png" descr="TPV_entrada.png"/>
                    <pic:cNvPicPr preferRelativeResize="0"/>
                  </pic:nvPicPr>
                  <pic:blipFill>
                    <a:blip r:embed="rId8"/>
                    <a:srcRect/>
                    <a:stretch>
                      <a:fillRect/>
                    </a:stretch>
                  </pic:blipFill>
                  <pic:spPr>
                    <a:xfrm>
                      <a:off x="0" y="0"/>
                      <a:ext cx="5091113" cy="2687502"/>
                    </a:xfrm>
                    <a:prstGeom prst="rect">
                      <a:avLst/>
                    </a:prstGeom>
                    <a:ln/>
                  </pic:spPr>
                </pic:pic>
              </a:graphicData>
            </a:graphic>
          </wp:inline>
        </w:drawing>
      </w:r>
    </w:p>
    <w:p w:rsidR="00BE1FF0" w:rsidRDefault="00BE1FF0">
      <w:pPr>
        <w:contextualSpacing w:val="0"/>
        <w:jc w:val="both"/>
      </w:pPr>
    </w:p>
    <w:p w:rsidR="00BE1FF0" w:rsidRPr="00CE7C72" w:rsidRDefault="00F833FE">
      <w:pPr>
        <w:contextualSpacing w:val="0"/>
        <w:jc w:val="both"/>
        <w:rPr>
          <w:lang w:val="es-ES"/>
        </w:rPr>
      </w:pPr>
      <w:r w:rsidRPr="00CE7C72">
        <w:rPr>
          <w:sz w:val="18"/>
          <w:szCs w:val="18"/>
          <w:lang w:val="es-ES"/>
        </w:rPr>
        <w:t xml:space="preserve">A la izquierda se muestra el menú inicial de </w:t>
      </w:r>
      <w:proofErr w:type="spellStart"/>
      <w:r w:rsidR="00CB5800">
        <w:rPr>
          <w:sz w:val="18"/>
          <w:szCs w:val="18"/>
          <w:lang w:val="es-ES"/>
        </w:rPr>
        <w:t>v</w:t>
      </w:r>
      <w:r w:rsidRPr="00CE7C72">
        <w:rPr>
          <w:sz w:val="18"/>
          <w:szCs w:val="18"/>
          <w:lang w:val="es-ES"/>
        </w:rPr>
        <w:t>TPV</w:t>
      </w:r>
      <w:proofErr w:type="spellEnd"/>
      <w:r w:rsidRPr="00CE7C72">
        <w:rPr>
          <w:sz w:val="18"/>
          <w:szCs w:val="18"/>
          <w:lang w:val="es-ES"/>
        </w:rPr>
        <w:t xml:space="preserve">. </w:t>
      </w:r>
    </w:p>
    <w:p w:rsidR="00BE1FF0" w:rsidRPr="00CE7C72" w:rsidRDefault="00F833FE">
      <w:pPr>
        <w:pStyle w:val="Ttulo3"/>
        <w:contextualSpacing w:val="0"/>
        <w:rPr>
          <w:lang w:val="es-ES"/>
        </w:rPr>
      </w:pPr>
      <w:bookmarkStart w:id="6" w:name="h.5j2vrs969qad" w:colFirst="0" w:colLast="0"/>
      <w:bookmarkEnd w:id="6"/>
      <w:r w:rsidRPr="00CE7C72">
        <w:rPr>
          <w:lang w:val="es-ES"/>
        </w:rPr>
        <w:t xml:space="preserve">1.2 Menú de </w:t>
      </w:r>
      <w:proofErr w:type="spellStart"/>
      <w:r w:rsidR="00CB5800">
        <w:rPr>
          <w:lang w:val="es-ES"/>
        </w:rPr>
        <w:t>v</w:t>
      </w:r>
      <w:r w:rsidRPr="00CE7C72">
        <w:rPr>
          <w:lang w:val="es-ES"/>
        </w:rPr>
        <w:t>TPV</w:t>
      </w:r>
      <w:proofErr w:type="spellEnd"/>
      <w:r>
        <w:rPr>
          <w:noProof/>
        </w:rPr>
        <w:drawing>
          <wp:anchor distT="114300" distB="114300" distL="114300" distR="114300" simplePos="0" relativeHeight="251658240" behindDoc="0" locked="0" layoutInCell="0" hidden="0" allowOverlap="0">
            <wp:simplePos x="0" y="0"/>
            <wp:positionH relativeFrom="margin">
              <wp:posOffset>-114299</wp:posOffset>
            </wp:positionH>
            <wp:positionV relativeFrom="paragraph">
              <wp:posOffset>438150</wp:posOffset>
            </wp:positionV>
            <wp:extent cx="3115471" cy="3509963"/>
            <wp:effectExtent l="0" t="0" r="0" b="0"/>
            <wp:wrapSquare wrapText="bothSides" distT="114300" distB="114300" distL="114300" distR="114300"/>
            <wp:docPr id="34" name="image68.png" descr="TPV_Menu.png"/>
            <wp:cNvGraphicFramePr/>
            <a:graphic xmlns:a="http://schemas.openxmlformats.org/drawingml/2006/main">
              <a:graphicData uri="http://schemas.openxmlformats.org/drawingml/2006/picture">
                <pic:pic xmlns:pic="http://schemas.openxmlformats.org/drawingml/2006/picture">
                  <pic:nvPicPr>
                    <pic:cNvPr id="0" name="image68.png" descr="TPV_Menu.png"/>
                    <pic:cNvPicPr preferRelativeResize="0"/>
                  </pic:nvPicPr>
                  <pic:blipFill>
                    <a:blip r:embed="rId9"/>
                    <a:srcRect/>
                    <a:stretch>
                      <a:fillRect/>
                    </a:stretch>
                  </pic:blipFill>
                  <pic:spPr>
                    <a:xfrm>
                      <a:off x="0" y="0"/>
                      <a:ext cx="3115471" cy="3509963"/>
                    </a:xfrm>
                    <a:prstGeom prst="rect">
                      <a:avLst/>
                    </a:prstGeom>
                    <a:ln/>
                  </pic:spPr>
                </pic:pic>
              </a:graphicData>
            </a:graphic>
          </wp:anchor>
        </w:drawing>
      </w:r>
    </w:p>
    <w:p w:rsidR="00BE1FF0" w:rsidRPr="00CE7C72" w:rsidRDefault="00F833FE">
      <w:pPr>
        <w:contextualSpacing w:val="0"/>
        <w:rPr>
          <w:lang w:val="es-ES"/>
        </w:rPr>
      </w:pPr>
      <w:r w:rsidRPr="00CE7C72">
        <w:rPr>
          <w:sz w:val="18"/>
          <w:szCs w:val="18"/>
          <w:lang w:val="es-ES"/>
        </w:rPr>
        <w:t xml:space="preserve">El menú de </w:t>
      </w:r>
      <w:proofErr w:type="spellStart"/>
      <w:r w:rsidR="00CE7C72">
        <w:rPr>
          <w:sz w:val="18"/>
          <w:szCs w:val="18"/>
          <w:lang w:val="es-ES"/>
        </w:rPr>
        <w:t>vLatamERP</w:t>
      </w:r>
      <w:proofErr w:type="spellEnd"/>
      <w:r w:rsidRPr="00CE7C72">
        <w:rPr>
          <w:sz w:val="18"/>
          <w:szCs w:val="18"/>
          <w:lang w:val="es-ES"/>
        </w:rPr>
        <w:t xml:space="preserve"> se muestra en el lado izquierdo de la pantalla y  se desglosa en cuatro grupos:</w:t>
      </w:r>
    </w:p>
    <w:p w:rsidR="00BE1FF0" w:rsidRPr="00CE7C72" w:rsidRDefault="00F833FE">
      <w:pPr>
        <w:pStyle w:val="Ttulo4"/>
        <w:contextualSpacing w:val="0"/>
        <w:rPr>
          <w:lang w:val="es-ES"/>
        </w:rPr>
      </w:pPr>
      <w:bookmarkStart w:id="7" w:name="h.ho3utth4nzt0" w:colFirst="0" w:colLast="0"/>
      <w:bookmarkEnd w:id="7"/>
      <w:r w:rsidRPr="00CE7C72">
        <w:rPr>
          <w:lang w:val="es-ES"/>
        </w:rPr>
        <w:t>1.2.1 Históricos</w:t>
      </w:r>
    </w:p>
    <w:p w:rsidR="00BE1FF0" w:rsidRPr="00CE7C72" w:rsidRDefault="00F833FE">
      <w:pPr>
        <w:contextualSpacing w:val="0"/>
        <w:rPr>
          <w:lang w:val="es-ES"/>
        </w:rPr>
      </w:pPr>
      <w:r w:rsidRPr="00CE7C72">
        <w:rPr>
          <w:sz w:val="18"/>
          <w:szCs w:val="18"/>
          <w:lang w:val="es-ES"/>
        </w:rPr>
        <w:t>Incluye submenús con funcionalidades del módulo estadístico</w:t>
      </w:r>
    </w:p>
    <w:p w:rsidR="00BE1FF0" w:rsidRDefault="00F833FE">
      <w:pPr>
        <w:numPr>
          <w:ilvl w:val="0"/>
          <w:numId w:val="1"/>
        </w:numPr>
        <w:ind w:hanging="360"/>
        <w:rPr>
          <w:sz w:val="18"/>
          <w:szCs w:val="18"/>
        </w:rPr>
      </w:pPr>
      <w:proofErr w:type="spellStart"/>
      <w:r>
        <w:rPr>
          <w:sz w:val="18"/>
          <w:szCs w:val="18"/>
        </w:rPr>
        <w:t>Facturas</w:t>
      </w:r>
      <w:proofErr w:type="spellEnd"/>
      <w:r>
        <w:rPr>
          <w:sz w:val="18"/>
          <w:szCs w:val="18"/>
        </w:rPr>
        <w:t xml:space="preserve"> </w:t>
      </w:r>
      <w:proofErr w:type="spellStart"/>
      <w:r>
        <w:rPr>
          <w:sz w:val="18"/>
          <w:szCs w:val="18"/>
        </w:rPr>
        <w:t>simplificadas</w:t>
      </w:r>
      <w:proofErr w:type="spellEnd"/>
    </w:p>
    <w:p w:rsidR="00BE1FF0" w:rsidRDefault="00F833FE">
      <w:pPr>
        <w:numPr>
          <w:ilvl w:val="0"/>
          <w:numId w:val="1"/>
        </w:numPr>
        <w:ind w:hanging="360"/>
        <w:rPr>
          <w:sz w:val="18"/>
          <w:szCs w:val="18"/>
        </w:rPr>
      </w:pPr>
      <w:proofErr w:type="spellStart"/>
      <w:r>
        <w:rPr>
          <w:sz w:val="18"/>
          <w:szCs w:val="18"/>
        </w:rPr>
        <w:t>Apuntes</w:t>
      </w:r>
      <w:proofErr w:type="spellEnd"/>
    </w:p>
    <w:p w:rsidR="00BE1FF0" w:rsidRDefault="00F833FE">
      <w:pPr>
        <w:pStyle w:val="Ttulo4"/>
        <w:contextualSpacing w:val="0"/>
      </w:pPr>
      <w:bookmarkStart w:id="8" w:name="h.5ltji9tczbpu" w:colFirst="0" w:colLast="0"/>
      <w:bookmarkEnd w:id="8"/>
      <w:r>
        <w:t xml:space="preserve">1.2.2 </w:t>
      </w:r>
      <w:proofErr w:type="spellStart"/>
      <w:r>
        <w:t>Caja</w:t>
      </w:r>
      <w:proofErr w:type="spellEnd"/>
    </w:p>
    <w:p w:rsidR="00BE1FF0" w:rsidRPr="00CE7C72" w:rsidRDefault="00F833FE">
      <w:pPr>
        <w:contextualSpacing w:val="0"/>
        <w:rPr>
          <w:lang w:val="es-ES"/>
        </w:rPr>
      </w:pPr>
      <w:r w:rsidRPr="00CE7C72">
        <w:rPr>
          <w:sz w:val="18"/>
          <w:szCs w:val="18"/>
          <w:lang w:val="es-ES"/>
        </w:rPr>
        <w:t>Incluye submenús con funcionalidades del módulo de caja.</w:t>
      </w:r>
    </w:p>
    <w:p w:rsidR="00BE1FF0" w:rsidRDefault="00F833FE">
      <w:pPr>
        <w:numPr>
          <w:ilvl w:val="0"/>
          <w:numId w:val="2"/>
        </w:numPr>
        <w:ind w:hanging="360"/>
        <w:rPr>
          <w:sz w:val="18"/>
          <w:szCs w:val="18"/>
        </w:rPr>
      </w:pPr>
      <w:proofErr w:type="spellStart"/>
      <w:r>
        <w:rPr>
          <w:sz w:val="18"/>
          <w:szCs w:val="18"/>
        </w:rPr>
        <w:t>Cerrar</w:t>
      </w:r>
      <w:proofErr w:type="spellEnd"/>
      <w:r>
        <w:rPr>
          <w:sz w:val="18"/>
          <w:szCs w:val="18"/>
        </w:rPr>
        <w:t xml:space="preserve"> </w:t>
      </w:r>
      <w:proofErr w:type="spellStart"/>
      <w:r>
        <w:rPr>
          <w:sz w:val="18"/>
          <w:szCs w:val="18"/>
        </w:rPr>
        <w:t>turno</w:t>
      </w:r>
      <w:proofErr w:type="spellEnd"/>
      <w:r>
        <w:rPr>
          <w:sz w:val="18"/>
          <w:szCs w:val="18"/>
        </w:rPr>
        <w:t>/</w:t>
      </w:r>
      <w:proofErr w:type="spellStart"/>
      <w:r>
        <w:rPr>
          <w:sz w:val="18"/>
          <w:szCs w:val="18"/>
        </w:rPr>
        <w:t>día</w:t>
      </w:r>
      <w:proofErr w:type="spellEnd"/>
    </w:p>
    <w:p w:rsidR="00BE1FF0" w:rsidRDefault="00F833FE">
      <w:pPr>
        <w:numPr>
          <w:ilvl w:val="0"/>
          <w:numId w:val="2"/>
        </w:numPr>
        <w:ind w:hanging="360"/>
        <w:rPr>
          <w:sz w:val="18"/>
          <w:szCs w:val="18"/>
        </w:rPr>
      </w:pPr>
      <w:proofErr w:type="spellStart"/>
      <w:r>
        <w:rPr>
          <w:sz w:val="18"/>
          <w:szCs w:val="18"/>
        </w:rPr>
        <w:t>Cajas</w:t>
      </w:r>
      <w:proofErr w:type="spellEnd"/>
    </w:p>
    <w:p w:rsidR="00BE1FF0" w:rsidRDefault="00F833FE">
      <w:pPr>
        <w:pStyle w:val="Ttulo4"/>
        <w:contextualSpacing w:val="0"/>
      </w:pPr>
      <w:bookmarkStart w:id="9" w:name="h.q4bqutqac0uk" w:colFirst="0" w:colLast="0"/>
      <w:bookmarkEnd w:id="9"/>
      <w:r>
        <w:t xml:space="preserve">1.2.3 </w:t>
      </w:r>
      <w:proofErr w:type="spellStart"/>
      <w:r>
        <w:t>Configuración</w:t>
      </w:r>
      <w:proofErr w:type="spellEnd"/>
    </w:p>
    <w:p w:rsidR="00BE1FF0" w:rsidRPr="00CE7C72" w:rsidRDefault="00F833FE">
      <w:pPr>
        <w:contextualSpacing w:val="0"/>
        <w:rPr>
          <w:lang w:val="es-ES"/>
        </w:rPr>
      </w:pPr>
      <w:r w:rsidRPr="00CE7C72">
        <w:rPr>
          <w:sz w:val="18"/>
          <w:szCs w:val="18"/>
          <w:lang w:val="es-ES"/>
        </w:rPr>
        <w:t>Incluye las opciones de parametrizaci</w:t>
      </w:r>
      <w:r w:rsidRPr="00CE7C72">
        <w:rPr>
          <w:sz w:val="18"/>
          <w:szCs w:val="18"/>
          <w:lang w:val="es-ES"/>
        </w:rPr>
        <w:t>ón del módulo TPV. En el caso de activar la opción de “Salones” nos aparecerá un submenú para gestionarlos.</w:t>
      </w:r>
    </w:p>
    <w:p w:rsidR="00BE1FF0" w:rsidRPr="00CE7C72" w:rsidRDefault="00F833FE">
      <w:pPr>
        <w:pStyle w:val="Ttulo4"/>
        <w:contextualSpacing w:val="0"/>
        <w:rPr>
          <w:lang w:val="es-ES"/>
        </w:rPr>
      </w:pPr>
      <w:bookmarkStart w:id="10" w:name="h.kh55eq2e8rrn" w:colFirst="0" w:colLast="0"/>
      <w:bookmarkEnd w:id="10"/>
      <w:r w:rsidRPr="00CE7C72">
        <w:rPr>
          <w:lang w:val="es-ES"/>
        </w:rPr>
        <w:t>1.2.4 Punto de venta</w:t>
      </w:r>
    </w:p>
    <w:p w:rsidR="00BE1FF0" w:rsidRPr="00CE7C72" w:rsidRDefault="00F833FE">
      <w:pPr>
        <w:contextualSpacing w:val="0"/>
        <w:rPr>
          <w:lang w:val="es-ES"/>
        </w:rPr>
      </w:pPr>
      <w:r w:rsidRPr="00CE7C72">
        <w:rPr>
          <w:sz w:val="18"/>
          <w:szCs w:val="18"/>
          <w:lang w:val="es-ES"/>
        </w:rPr>
        <w:t>Opción de menú que nos abrirá el submenú de la pantalla principal del módulo de TPV para realizar las ventas.</w:t>
      </w:r>
    </w:p>
    <w:p w:rsidR="00BE1FF0" w:rsidRPr="00CE7C72" w:rsidRDefault="00BE1FF0">
      <w:pPr>
        <w:pStyle w:val="Ttulo2"/>
        <w:contextualSpacing w:val="0"/>
        <w:rPr>
          <w:lang w:val="es-ES"/>
        </w:rPr>
      </w:pPr>
      <w:bookmarkStart w:id="11" w:name="h.g2yanajklmya" w:colFirst="0" w:colLast="0"/>
      <w:bookmarkEnd w:id="11"/>
    </w:p>
    <w:p w:rsidR="00BE1FF0" w:rsidRPr="00CE7C72" w:rsidRDefault="00F833FE">
      <w:pPr>
        <w:rPr>
          <w:lang w:val="es-ES"/>
        </w:rPr>
      </w:pPr>
      <w:r w:rsidRPr="00CE7C72">
        <w:rPr>
          <w:lang w:val="es-ES"/>
        </w:rPr>
        <w:br w:type="page"/>
      </w:r>
    </w:p>
    <w:p w:rsidR="00BE1FF0" w:rsidRPr="00CE7C72" w:rsidRDefault="00BE1FF0">
      <w:pPr>
        <w:pStyle w:val="Ttulo2"/>
        <w:contextualSpacing w:val="0"/>
        <w:rPr>
          <w:lang w:val="es-ES"/>
        </w:rPr>
      </w:pPr>
      <w:bookmarkStart w:id="12" w:name="h.ca72lebvhjws" w:colFirst="0" w:colLast="0"/>
      <w:bookmarkEnd w:id="12"/>
    </w:p>
    <w:p w:rsidR="00BE1FF0" w:rsidRPr="00CE7C72" w:rsidRDefault="00F833FE">
      <w:pPr>
        <w:pStyle w:val="Ttulo2"/>
        <w:contextualSpacing w:val="0"/>
        <w:rPr>
          <w:lang w:val="es-ES"/>
        </w:rPr>
      </w:pPr>
      <w:bookmarkStart w:id="13" w:name="h.5q0tis9121zu" w:colFirst="0" w:colLast="0"/>
      <w:bookmarkEnd w:id="13"/>
      <w:r w:rsidRPr="00CE7C72">
        <w:rPr>
          <w:lang w:val="es-ES"/>
        </w:rPr>
        <w:t>2. Históricos</w:t>
      </w:r>
    </w:p>
    <w:p w:rsidR="00BE1FF0" w:rsidRPr="00CE7C72" w:rsidRDefault="00F833FE">
      <w:pPr>
        <w:pStyle w:val="Ttulo3"/>
        <w:contextualSpacing w:val="0"/>
        <w:rPr>
          <w:lang w:val="es-ES"/>
        </w:rPr>
      </w:pPr>
      <w:bookmarkStart w:id="14" w:name="h.2g8z9zpylbhu" w:colFirst="0" w:colLast="0"/>
      <w:bookmarkEnd w:id="14"/>
      <w:r w:rsidRPr="00CE7C72">
        <w:rPr>
          <w:lang w:val="es-ES"/>
        </w:rPr>
        <w:t>2.1 Facturas simplificadas</w:t>
      </w:r>
    </w:p>
    <w:p w:rsidR="00BE1FF0" w:rsidRPr="00CE7C72" w:rsidRDefault="00F833FE">
      <w:pPr>
        <w:widowControl/>
        <w:contextualSpacing w:val="0"/>
        <w:jc w:val="both"/>
        <w:rPr>
          <w:lang w:val="es-ES"/>
        </w:rPr>
      </w:pPr>
      <w:r w:rsidRPr="00CE7C72">
        <w:rPr>
          <w:color w:val="333333"/>
          <w:sz w:val="18"/>
          <w:szCs w:val="18"/>
          <w:lang w:val="es-ES"/>
        </w:rPr>
        <w:t>Desde esta opción se nos mostrarán las facturas simplificadas realizadas que son las ventas cerradas y realizadas desde el menú principal de la opción TPV.</w:t>
      </w:r>
    </w:p>
    <w:p w:rsidR="00BE1FF0" w:rsidRPr="00CE7C72" w:rsidRDefault="00BE1FF0">
      <w:pPr>
        <w:widowControl/>
        <w:contextualSpacing w:val="0"/>
        <w:jc w:val="both"/>
        <w:rPr>
          <w:lang w:val="es-ES"/>
        </w:rPr>
      </w:pPr>
    </w:p>
    <w:p w:rsidR="00BE1FF0" w:rsidRPr="00CE7C72" w:rsidRDefault="00F833FE">
      <w:pPr>
        <w:widowControl/>
        <w:contextualSpacing w:val="0"/>
        <w:jc w:val="both"/>
        <w:rPr>
          <w:lang w:val="es-ES"/>
        </w:rPr>
      </w:pPr>
      <w:r w:rsidRPr="00CE7C72">
        <w:rPr>
          <w:color w:val="333333"/>
          <w:sz w:val="18"/>
          <w:szCs w:val="18"/>
          <w:lang w:val="es-ES"/>
        </w:rPr>
        <w:t>Estas ventas podrán seleccionarse especificando por Forma de Pago, Term</w:t>
      </w:r>
      <w:r w:rsidRPr="00CE7C72">
        <w:rPr>
          <w:color w:val="333333"/>
          <w:sz w:val="18"/>
          <w:szCs w:val="18"/>
          <w:lang w:val="es-ES"/>
        </w:rPr>
        <w:t>inal y entre fechas. Una vez la información sea mostrada en la pantalla, podremos imprimirla desde el botón situado en la parte inferior derecha del menú.</w:t>
      </w:r>
    </w:p>
    <w:p w:rsidR="00BE1FF0" w:rsidRPr="00CE7C72" w:rsidRDefault="00BE1FF0">
      <w:pPr>
        <w:widowControl/>
        <w:contextualSpacing w:val="0"/>
        <w:jc w:val="both"/>
        <w:rPr>
          <w:lang w:val="es-ES"/>
        </w:rPr>
      </w:pPr>
    </w:p>
    <w:p w:rsidR="00BE1FF0" w:rsidRDefault="00F833FE">
      <w:pPr>
        <w:widowControl/>
        <w:contextualSpacing w:val="0"/>
        <w:jc w:val="center"/>
      </w:pPr>
      <w:r>
        <w:rPr>
          <w:noProof/>
        </w:rPr>
        <w:drawing>
          <wp:inline distT="114300" distB="114300" distL="114300" distR="114300">
            <wp:extent cx="5072063" cy="2706362"/>
            <wp:effectExtent l="0" t="0" r="0" b="0"/>
            <wp:docPr id="18" name="image52.png" descr="TPV_Fras_Simp.png"/>
            <wp:cNvGraphicFramePr/>
            <a:graphic xmlns:a="http://schemas.openxmlformats.org/drawingml/2006/main">
              <a:graphicData uri="http://schemas.openxmlformats.org/drawingml/2006/picture">
                <pic:pic xmlns:pic="http://schemas.openxmlformats.org/drawingml/2006/picture">
                  <pic:nvPicPr>
                    <pic:cNvPr id="0" name="image52.png" descr="TPV_Fras_Simp.png"/>
                    <pic:cNvPicPr preferRelativeResize="0"/>
                  </pic:nvPicPr>
                  <pic:blipFill>
                    <a:blip r:embed="rId10"/>
                    <a:srcRect/>
                    <a:stretch>
                      <a:fillRect/>
                    </a:stretch>
                  </pic:blipFill>
                  <pic:spPr>
                    <a:xfrm>
                      <a:off x="0" y="0"/>
                      <a:ext cx="5072063" cy="2706362"/>
                    </a:xfrm>
                    <a:prstGeom prst="rect">
                      <a:avLst/>
                    </a:prstGeom>
                    <a:ln/>
                  </pic:spPr>
                </pic:pic>
              </a:graphicData>
            </a:graphic>
          </wp:inline>
        </w:drawing>
      </w:r>
    </w:p>
    <w:p w:rsidR="00BE1FF0" w:rsidRPr="00CE7C72" w:rsidRDefault="00F833FE">
      <w:pPr>
        <w:pStyle w:val="Ttulo3"/>
        <w:contextualSpacing w:val="0"/>
        <w:rPr>
          <w:lang w:val="es-ES"/>
        </w:rPr>
      </w:pPr>
      <w:bookmarkStart w:id="15" w:name="h.z5uulbtdb92c" w:colFirst="0" w:colLast="0"/>
      <w:bookmarkEnd w:id="15"/>
      <w:r w:rsidRPr="00CE7C72">
        <w:rPr>
          <w:lang w:val="es-ES"/>
        </w:rPr>
        <w:t>2.2 Apuntes</w:t>
      </w:r>
    </w:p>
    <w:p w:rsidR="00BE1FF0" w:rsidRDefault="00F833FE">
      <w:pPr>
        <w:widowControl/>
        <w:contextualSpacing w:val="0"/>
        <w:jc w:val="both"/>
      </w:pPr>
      <w:r w:rsidRPr="00CE7C72">
        <w:rPr>
          <w:color w:val="333333"/>
          <w:sz w:val="18"/>
          <w:szCs w:val="18"/>
          <w:lang w:val="es-ES"/>
        </w:rPr>
        <w:t>Desde esta opción se nos mostrarán los apuntes de caja de entradas y/o salidas realizados manualmente por los distintos usuarios y que se tendrán en cuenta al realizar los arqueos de las cajas y los turnos diarios (por ejemplo, pagos a transportistas, camb</w:t>
      </w:r>
      <w:r w:rsidRPr="00CE7C72">
        <w:rPr>
          <w:color w:val="333333"/>
          <w:sz w:val="18"/>
          <w:szCs w:val="18"/>
          <w:lang w:val="es-ES"/>
        </w:rPr>
        <w:t>io de moneda</w:t>
      </w:r>
      <w:proofErr w:type="gramStart"/>
      <w:r w:rsidRPr="00CE7C72">
        <w:rPr>
          <w:color w:val="333333"/>
          <w:sz w:val="18"/>
          <w:szCs w:val="18"/>
          <w:lang w:val="es-ES"/>
        </w:rPr>
        <w:t>, …</w:t>
      </w:r>
      <w:proofErr w:type="gramEnd"/>
      <w:r w:rsidRPr="00CE7C72">
        <w:rPr>
          <w:color w:val="333333"/>
          <w:sz w:val="18"/>
          <w:szCs w:val="18"/>
          <w:lang w:val="es-ES"/>
        </w:rPr>
        <w:t xml:space="preserve">) </w:t>
      </w:r>
      <w:r>
        <w:rPr>
          <w:color w:val="333333"/>
          <w:sz w:val="18"/>
          <w:szCs w:val="18"/>
        </w:rPr>
        <w:t>.</w:t>
      </w:r>
    </w:p>
    <w:p w:rsidR="00BE1FF0" w:rsidRDefault="00BE1FF0">
      <w:pPr>
        <w:widowControl/>
        <w:contextualSpacing w:val="0"/>
        <w:jc w:val="both"/>
      </w:pPr>
    </w:p>
    <w:p w:rsidR="00BE1FF0" w:rsidRPr="00CE7C72" w:rsidRDefault="00F833FE">
      <w:pPr>
        <w:widowControl/>
        <w:contextualSpacing w:val="0"/>
        <w:jc w:val="both"/>
        <w:rPr>
          <w:lang w:val="es-ES"/>
        </w:rPr>
      </w:pPr>
      <w:r w:rsidRPr="00CE7C72">
        <w:rPr>
          <w:color w:val="333333"/>
          <w:sz w:val="18"/>
          <w:szCs w:val="18"/>
          <w:lang w:val="es-ES"/>
        </w:rPr>
        <w:t>Estos apuntes pueden ser localizados por terminal y entre fechas. Una vez la información sea mostrada en la pantalla, podremos imprimirla desde el botón situado en la parte inferior derecha del menú.</w:t>
      </w:r>
    </w:p>
    <w:p w:rsidR="00BE1FF0" w:rsidRPr="00CE7C72" w:rsidRDefault="00BE1FF0">
      <w:pPr>
        <w:widowControl/>
        <w:contextualSpacing w:val="0"/>
        <w:jc w:val="both"/>
        <w:rPr>
          <w:lang w:val="es-ES"/>
        </w:rPr>
      </w:pPr>
    </w:p>
    <w:p w:rsidR="00BE1FF0" w:rsidRPr="00CE7C72" w:rsidRDefault="00BE1FF0">
      <w:pPr>
        <w:widowControl/>
        <w:contextualSpacing w:val="0"/>
        <w:jc w:val="both"/>
        <w:rPr>
          <w:lang w:val="es-ES"/>
        </w:rPr>
      </w:pPr>
    </w:p>
    <w:p w:rsidR="00BE1FF0" w:rsidRDefault="00F833FE">
      <w:pPr>
        <w:widowControl/>
        <w:contextualSpacing w:val="0"/>
        <w:jc w:val="center"/>
      </w:pPr>
      <w:r>
        <w:rPr>
          <w:noProof/>
        </w:rPr>
        <w:lastRenderedPageBreak/>
        <w:drawing>
          <wp:inline distT="114300" distB="114300" distL="114300" distR="114300">
            <wp:extent cx="5091113" cy="2716526"/>
            <wp:effectExtent l="0" t="0" r="0" b="0"/>
            <wp:docPr id="10" name="image34.png" descr="TPV_Apu.png"/>
            <wp:cNvGraphicFramePr/>
            <a:graphic xmlns:a="http://schemas.openxmlformats.org/drawingml/2006/main">
              <a:graphicData uri="http://schemas.openxmlformats.org/drawingml/2006/picture">
                <pic:pic xmlns:pic="http://schemas.openxmlformats.org/drawingml/2006/picture">
                  <pic:nvPicPr>
                    <pic:cNvPr id="0" name="image34.png" descr="TPV_Apu.png"/>
                    <pic:cNvPicPr preferRelativeResize="0"/>
                  </pic:nvPicPr>
                  <pic:blipFill>
                    <a:blip r:embed="rId11"/>
                    <a:srcRect/>
                    <a:stretch>
                      <a:fillRect/>
                    </a:stretch>
                  </pic:blipFill>
                  <pic:spPr>
                    <a:xfrm>
                      <a:off x="0" y="0"/>
                      <a:ext cx="5091113" cy="2716526"/>
                    </a:xfrm>
                    <a:prstGeom prst="rect">
                      <a:avLst/>
                    </a:prstGeom>
                    <a:ln/>
                  </pic:spPr>
                </pic:pic>
              </a:graphicData>
            </a:graphic>
          </wp:inline>
        </w:drawing>
      </w:r>
    </w:p>
    <w:p w:rsidR="00BE1FF0" w:rsidRPr="00CE7C72" w:rsidRDefault="00F833FE">
      <w:pPr>
        <w:pStyle w:val="Ttulo2"/>
        <w:widowControl/>
        <w:contextualSpacing w:val="0"/>
        <w:rPr>
          <w:lang w:val="es-ES"/>
        </w:rPr>
      </w:pPr>
      <w:bookmarkStart w:id="16" w:name="h.sb6jt8oeqlf4" w:colFirst="0" w:colLast="0"/>
      <w:bookmarkEnd w:id="16"/>
      <w:r w:rsidRPr="00CE7C72">
        <w:rPr>
          <w:lang w:val="es-ES"/>
        </w:rPr>
        <w:t>3. Caja</w:t>
      </w:r>
    </w:p>
    <w:p w:rsidR="00BE1FF0" w:rsidRPr="00CE7C72" w:rsidRDefault="00F833FE">
      <w:pPr>
        <w:pStyle w:val="Ttulo3"/>
        <w:widowControl/>
        <w:contextualSpacing w:val="0"/>
        <w:rPr>
          <w:lang w:val="es-ES"/>
        </w:rPr>
      </w:pPr>
      <w:bookmarkStart w:id="17" w:name="h.uo7n5kdmlpx1" w:colFirst="0" w:colLast="0"/>
      <w:bookmarkEnd w:id="17"/>
      <w:r w:rsidRPr="00CE7C72">
        <w:rPr>
          <w:lang w:val="es-ES"/>
        </w:rPr>
        <w:t>3.1 Cerrar turno/día</w:t>
      </w:r>
    </w:p>
    <w:p w:rsidR="00BE1FF0" w:rsidRPr="00CE7C72" w:rsidRDefault="00BE1FF0">
      <w:pPr>
        <w:widowControl/>
        <w:contextualSpacing w:val="0"/>
        <w:rPr>
          <w:lang w:val="es-ES"/>
        </w:rPr>
      </w:pPr>
    </w:p>
    <w:p w:rsidR="00BE1FF0" w:rsidRPr="00CE7C72" w:rsidRDefault="00F833FE">
      <w:pPr>
        <w:widowControl/>
        <w:contextualSpacing w:val="0"/>
        <w:rPr>
          <w:lang w:val="es-ES"/>
        </w:rPr>
      </w:pPr>
      <w:r w:rsidRPr="00CE7C72">
        <w:rPr>
          <w:sz w:val="18"/>
          <w:szCs w:val="18"/>
          <w:lang w:val="es-ES"/>
        </w:rPr>
        <w:t>Pa</w:t>
      </w:r>
      <w:r w:rsidRPr="00CE7C72">
        <w:rPr>
          <w:sz w:val="18"/>
          <w:szCs w:val="18"/>
          <w:lang w:val="es-ES"/>
        </w:rPr>
        <w:t>ra poder realizar el cierre del turno, previamente debemos indicar el número de cada tipo de billete y moneda que tenemos en el cajón del terminal punto de venta para poder realizar el arqueo de caja.</w:t>
      </w:r>
    </w:p>
    <w:p w:rsidR="00BE1FF0" w:rsidRPr="00CE7C72" w:rsidRDefault="00BE1FF0">
      <w:pPr>
        <w:widowControl/>
        <w:contextualSpacing w:val="0"/>
        <w:rPr>
          <w:lang w:val="es-ES"/>
        </w:rPr>
      </w:pPr>
    </w:p>
    <w:p w:rsidR="00BE1FF0" w:rsidRDefault="00F833FE">
      <w:pPr>
        <w:widowControl/>
        <w:contextualSpacing w:val="0"/>
        <w:jc w:val="center"/>
      </w:pPr>
      <w:r>
        <w:rPr>
          <w:noProof/>
        </w:rPr>
        <w:drawing>
          <wp:inline distT="114300" distB="114300" distL="114300" distR="114300">
            <wp:extent cx="5117736" cy="2719388"/>
            <wp:effectExtent l="0" t="0" r="0" b="0"/>
            <wp:docPr id="3" name="image23.png" descr="TPV_Cie_Tur.png"/>
            <wp:cNvGraphicFramePr/>
            <a:graphic xmlns:a="http://schemas.openxmlformats.org/drawingml/2006/main">
              <a:graphicData uri="http://schemas.openxmlformats.org/drawingml/2006/picture">
                <pic:pic xmlns:pic="http://schemas.openxmlformats.org/drawingml/2006/picture">
                  <pic:nvPicPr>
                    <pic:cNvPr id="0" name="image23.png" descr="TPV_Cie_Tur.png"/>
                    <pic:cNvPicPr preferRelativeResize="0"/>
                  </pic:nvPicPr>
                  <pic:blipFill>
                    <a:blip r:embed="rId12"/>
                    <a:srcRect/>
                    <a:stretch>
                      <a:fillRect/>
                    </a:stretch>
                  </pic:blipFill>
                  <pic:spPr>
                    <a:xfrm>
                      <a:off x="0" y="0"/>
                      <a:ext cx="5117736" cy="2719388"/>
                    </a:xfrm>
                    <a:prstGeom prst="rect">
                      <a:avLst/>
                    </a:prstGeom>
                    <a:ln/>
                  </pic:spPr>
                </pic:pic>
              </a:graphicData>
            </a:graphic>
          </wp:inline>
        </w:drawing>
      </w:r>
    </w:p>
    <w:p w:rsidR="00BE1FF0" w:rsidRDefault="00BE1FF0">
      <w:pPr>
        <w:widowControl/>
        <w:contextualSpacing w:val="0"/>
        <w:jc w:val="center"/>
      </w:pPr>
    </w:p>
    <w:p w:rsidR="00BE1FF0" w:rsidRPr="00CE7C72" w:rsidRDefault="00F833FE">
      <w:pPr>
        <w:widowControl/>
        <w:contextualSpacing w:val="0"/>
        <w:rPr>
          <w:lang w:val="es-ES"/>
        </w:rPr>
      </w:pPr>
      <w:r w:rsidRPr="00CE7C72">
        <w:rPr>
          <w:sz w:val="18"/>
          <w:szCs w:val="18"/>
          <w:lang w:val="es-ES"/>
        </w:rPr>
        <w:t>Una vez introducido el arqueo de caja (detallando t</w:t>
      </w:r>
      <w:r w:rsidRPr="00CE7C72">
        <w:rPr>
          <w:sz w:val="18"/>
          <w:szCs w:val="18"/>
          <w:lang w:val="es-ES"/>
        </w:rPr>
        <w:t>odas las monedas y billetes) podremos efectuar el cierre del turno. Un turno cerrado puede ser reabierto de nuevo. Una vez cerrado un turno, podemos abrir un nuevo turno desde el menú de entrada al TPV.</w:t>
      </w:r>
    </w:p>
    <w:p w:rsidR="00BE1FF0" w:rsidRPr="00CE7C72" w:rsidRDefault="00BE1FF0">
      <w:pPr>
        <w:widowControl/>
        <w:contextualSpacing w:val="0"/>
        <w:rPr>
          <w:lang w:val="es-ES"/>
        </w:rPr>
      </w:pPr>
    </w:p>
    <w:p w:rsidR="00BE1FF0" w:rsidRPr="00CE7C72" w:rsidRDefault="00F833FE">
      <w:pPr>
        <w:widowControl/>
        <w:contextualSpacing w:val="0"/>
        <w:rPr>
          <w:lang w:val="es-ES"/>
        </w:rPr>
      </w:pPr>
      <w:r w:rsidRPr="00CE7C72">
        <w:rPr>
          <w:sz w:val="18"/>
          <w:szCs w:val="18"/>
          <w:lang w:val="es-ES"/>
        </w:rPr>
        <w:t>Hasta que no hayamos cerrado todos los turnos, no po</w:t>
      </w:r>
      <w:r w:rsidRPr="00CE7C72">
        <w:rPr>
          <w:sz w:val="18"/>
          <w:szCs w:val="18"/>
          <w:lang w:val="es-ES"/>
        </w:rPr>
        <w:t>dremos efectuar el cierre del día.</w:t>
      </w:r>
    </w:p>
    <w:p w:rsidR="00BE1FF0" w:rsidRPr="00CE7C72" w:rsidRDefault="00BE1FF0">
      <w:pPr>
        <w:widowControl/>
        <w:contextualSpacing w:val="0"/>
        <w:rPr>
          <w:lang w:val="es-ES"/>
        </w:rPr>
      </w:pPr>
    </w:p>
    <w:p w:rsidR="00BE1FF0" w:rsidRPr="00CE7C72" w:rsidRDefault="00F833FE">
      <w:pPr>
        <w:widowControl/>
        <w:contextualSpacing w:val="0"/>
        <w:rPr>
          <w:lang w:val="es-ES"/>
        </w:rPr>
      </w:pPr>
      <w:r w:rsidRPr="00CE7C72">
        <w:rPr>
          <w:sz w:val="18"/>
          <w:szCs w:val="18"/>
          <w:lang w:val="es-ES"/>
        </w:rPr>
        <w:t>En la parte superior veremos los datos de los cierres efectuados, mostrando el resumen por fecha y turno e indicando el número de facturas realizadas y los distintos importes de ventas en función de las formas de pago (T</w:t>
      </w:r>
      <w:r w:rsidRPr="00CE7C72">
        <w:rPr>
          <w:sz w:val="18"/>
          <w:szCs w:val="18"/>
          <w:lang w:val="es-ES"/>
        </w:rPr>
        <w:t>arjetas, Pendientes, Depósito y Metálico).</w:t>
      </w:r>
    </w:p>
    <w:p w:rsidR="00BE1FF0" w:rsidRPr="00CE7C72" w:rsidRDefault="00BE1FF0">
      <w:pPr>
        <w:widowControl/>
        <w:contextualSpacing w:val="0"/>
        <w:rPr>
          <w:lang w:val="es-ES"/>
        </w:rPr>
      </w:pPr>
    </w:p>
    <w:p w:rsidR="00BE1FF0" w:rsidRDefault="00F833FE">
      <w:pPr>
        <w:widowControl/>
        <w:contextualSpacing w:val="0"/>
        <w:jc w:val="center"/>
      </w:pPr>
      <w:r>
        <w:rPr>
          <w:noProof/>
        </w:rPr>
        <w:lastRenderedPageBreak/>
        <w:drawing>
          <wp:inline distT="114300" distB="114300" distL="114300" distR="114300">
            <wp:extent cx="5162550" cy="988048"/>
            <wp:effectExtent l="0" t="0" r="0" b="0"/>
            <wp:docPr id="35" name="image72.png" descr="TPV_Cab_Cierr.png"/>
            <wp:cNvGraphicFramePr/>
            <a:graphic xmlns:a="http://schemas.openxmlformats.org/drawingml/2006/main">
              <a:graphicData uri="http://schemas.openxmlformats.org/drawingml/2006/picture">
                <pic:pic xmlns:pic="http://schemas.openxmlformats.org/drawingml/2006/picture">
                  <pic:nvPicPr>
                    <pic:cNvPr id="0" name="image72.png" descr="TPV_Cab_Cierr.png"/>
                    <pic:cNvPicPr preferRelativeResize="0"/>
                  </pic:nvPicPr>
                  <pic:blipFill>
                    <a:blip r:embed="rId13"/>
                    <a:srcRect/>
                    <a:stretch>
                      <a:fillRect/>
                    </a:stretch>
                  </pic:blipFill>
                  <pic:spPr>
                    <a:xfrm>
                      <a:off x="0" y="0"/>
                      <a:ext cx="5162550" cy="988048"/>
                    </a:xfrm>
                    <a:prstGeom prst="rect">
                      <a:avLst/>
                    </a:prstGeom>
                    <a:ln/>
                  </pic:spPr>
                </pic:pic>
              </a:graphicData>
            </a:graphic>
          </wp:inline>
        </w:drawing>
      </w:r>
    </w:p>
    <w:p w:rsidR="00BE1FF0" w:rsidRDefault="00BE1FF0">
      <w:pPr>
        <w:widowControl/>
        <w:contextualSpacing w:val="0"/>
      </w:pPr>
    </w:p>
    <w:p w:rsidR="00BE1FF0" w:rsidRDefault="00BE1FF0">
      <w:pPr>
        <w:pStyle w:val="Ttulo3"/>
        <w:widowControl/>
        <w:contextualSpacing w:val="0"/>
      </w:pPr>
      <w:bookmarkStart w:id="18" w:name="h.9e8hm7hn374g" w:colFirst="0" w:colLast="0"/>
      <w:bookmarkEnd w:id="18"/>
    </w:p>
    <w:p w:rsidR="00BE1FF0" w:rsidRDefault="00F833FE">
      <w:r>
        <w:br w:type="page"/>
      </w:r>
    </w:p>
    <w:p w:rsidR="00BE1FF0" w:rsidRDefault="00BE1FF0">
      <w:pPr>
        <w:pStyle w:val="Ttulo3"/>
        <w:widowControl/>
        <w:contextualSpacing w:val="0"/>
      </w:pPr>
      <w:bookmarkStart w:id="19" w:name="h.jv600goz9sdx" w:colFirst="0" w:colLast="0"/>
      <w:bookmarkEnd w:id="19"/>
    </w:p>
    <w:p w:rsidR="00BE1FF0" w:rsidRPr="00CE7C72" w:rsidRDefault="00F833FE">
      <w:pPr>
        <w:pStyle w:val="Ttulo3"/>
        <w:widowControl/>
        <w:contextualSpacing w:val="0"/>
        <w:rPr>
          <w:lang w:val="es-ES"/>
        </w:rPr>
      </w:pPr>
      <w:bookmarkStart w:id="20" w:name="h.8jzwoxcmseyu" w:colFirst="0" w:colLast="0"/>
      <w:bookmarkEnd w:id="20"/>
      <w:r w:rsidRPr="00CE7C72">
        <w:rPr>
          <w:lang w:val="es-ES"/>
        </w:rPr>
        <w:t>3.2 Cajas</w:t>
      </w:r>
    </w:p>
    <w:p w:rsidR="00BE1FF0" w:rsidRPr="00CE7C72" w:rsidRDefault="00F833FE">
      <w:pPr>
        <w:contextualSpacing w:val="0"/>
        <w:rPr>
          <w:lang w:val="es-ES"/>
        </w:rPr>
      </w:pPr>
      <w:r w:rsidRPr="00CE7C72">
        <w:rPr>
          <w:color w:val="333333"/>
          <w:sz w:val="18"/>
          <w:szCs w:val="18"/>
          <w:lang w:val="es-ES"/>
        </w:rPr>
        <w:t>Desde esta opción, podremos visualizar los distintos cierres de caja realizados por cada terminal y entre fechas y su estado, indicando la fecha, terminal, dependiente, hora de apertura y cierre y el total del mismo.</w:t>
      </w:r>
    </w:p>
    <w:p w:rsidR="00BE1FF0" w:rsidRPr="00CE7C72" w:rsidRDefault="00BE1FF0">
      <w:pPr>
        <w:contextualSpacing w:val="0"/>
        <w:rPr>
          <w:lang w:val="es-ES"/>
        </w:rPr>
      </w:pPr>
    </w:p>
    <w:p w:rsidR="00BE1FF0" w:rsidRDefault="00F833FE">
      <w:pPr>
        <w:contextualSpacing w:val="0"/>
        <w:jc w:val="center"/>
      </w:pPr>
      <w:r>
        <w:rPr>
          <w:noProof/>
        </w:rPr>
        <w:drawing>
          <wp:inline distT="114300" distB="114300" distL="114300" distR="114300">
            <wp:extent cx="5105270" cy="2709863"/>
            <wp:effectExtent l="0" t="0" r="0" b="0"/>
            <wp:docPr id="37" name="image81.png" descr="TPV_Caj.png"/>
            <wp:cNvGraphicFramePr/>
            <a:graphic xmlns:a="http://schemas.openxmlformats.org/drawingml/2006/main">
              <a:graphicData uri="http://schemas.openxmlformats.org/drawingml/2006/picture">
                <pic:pic xmlns:pic="http://schemas.openxmlformats.org/drawingml/2006/picture">
                  <pic:nvPicPr>
                    <pic:cNvPr id="0" name="image81.png" descr="TPV_Caj.png"/>
                    <pic:cNvPicPr preferRelativeResize="0"/>
                  </pic:nvPicPr>
                  <pic:blipFill>
                    <a:blip r:embed="rId14"/>
                    <a:srcRect/>
                    <a:stretch>
                      <a:fillRect/>
                    </a:stretch>
                  </pic:blipFill>
                  <pic:spPr>
                    <a:xfrm>
                      <a:off x="0" y="0"/>
                      <a:ext cx="5105270" cy="2709863"/>
                    </a:xfrm>
                    <a:prstGeom prst="rect">
                      <a:avLst/>
                    </a:prstGeom>
                    <a:ln/>
                  </pic:spPr>
                </pic:pic>
              </a:graphicData>
            </a:graphic>
          </wp:inline>
        </w:drawing>
      </w:r>
    </w:p>
    <w:p w:rsidR="00BE1FF0" w:rsidRDefault="00BE1FF0">
      <w:pPr>
        <w:contextualSpacing w:val="0"/>
      </w:pPr>
    </w:p>
    <w:p w:rsidR="00BE1FF0" w:rsidRDefault="00BE1FF0">
      <w:pPr>
        <w:contextualSpacing w:val="0"/>
      </w:pPr>
    </w:p>
    <w:p w:rsidR="00BE1FF0" w:rsidRDefault="00BE1FF0">
      <w:pPr>
        <w:widowControl/>
        <w:contextualSpacing w:val="0"/>
      </w:pPr>
    </w:p>
    <w:p w:rsidR="00BE1FF0" w:rsidRDefault="00BE1FF0">
      <w:pPr>
        <w:pStyle w:val="Ttulo2"/>
        <w:widowControl/>
        <w:contextualSpacing w:val="0"/>
      </w:pPr>
      <w:bookmarkStart w:id="21" w:name="h.8t9f2yz5uv6t" w:colFirst="0" w:colLast="0"/>
      <w:bookmarkEnd w:id="21"/>
    </w:p>
    <w:p w:rsidR="00BE1FF0" w:rsidRDefault="00F833FE">
      <w:r>
        <w:br w:type="page"/>
      </w:r>
    </w:p>
    <w:p w:rsidR="00BE1FF0" w:rsidRDefault="00BE1FF0">
      <w:pPr>
        <w:pStyle w:val="Ttulo2"/>
        <w:widowControl/>
        <w:contextualSpacing w:val="0"/>
      </w:pPr>
      <w:bookmarkStart w:id="22" w:name="h.dn7h1o4u4jo8" w:colFirst="0" w:colLast="0"/>
      <w:bookmarkEnd w:id="22"/>
    </w:p>
    <w:p w:rsidR="00BE1FF0" w:rsidRPr="00CE7C72" w:rsidRDefault="00F833FE">
      <w:pPr>
        <w:pStyle w:val="Ttulo2"/>
        <w:widowControl/>
        <w:contextualSpacing w:val="0"/>
        <w:rPr>
          <w:lang w:val="es-ES"/>
        </w:rPr>
      </w:pPr>
      <w:bookmarkStart w:id="23" w:name="h.csbr3xf1y504" w:colFirst="0" w:colLast="0"/>
      <w:bookmarkEnd w:id="23"/>
      <w:r w:rsidRPr="00CE7C72">
        <w:rPr>
          <w:lang w:val="es-ES"/>
        </w:rPr>
        <w:t>4. Configuración</w:t>
      </w:r>
    </w:p>
    <w:p w:rsidR="00BE1FF0" w:rsidRPr="00CE7C72" w:rsidRDefault="00F833FE">
      <w:pPr>
        <w:widowControl/>
        <w:contextualSpacing w:val="0"/>
        <w:rPr>
          <w:lang w:val="es-ES"/>
        </w:rPr>
      </w:pPr>
      <w:r w:rsidRPr="00CE7C72">
        <w:rPr>
          <w:sz w:val="18"/>
          <w:szCs w:val="18"/>
          <w:lang w:val="es-ES"/>
        </w:rPr>
        <w:t>En el menú d</w:t>
      </w:r>
      <w:r w:rsidRPr="00CE7C72">
        <w:rPr>
          <w:sz w:val="18"/>
          <w:szCs w:val="18"/>
          <w:lang w:val="es-ES"/>
        </w:rPr>
        <w:t>e configuración del módulo de TPV podremos introducir los parámetros por los que se regirá el funcionamiento del módulo que consta de los siguientes campos:</w:t>
      </w:r>
    </w:p>
    <w:p w:rsidR="00BE1FF0" w:rsidRDefault="00F833FE">
      <w:pPr>
        <w:widowControl/>
        <w:contextualSpacing w:val="0"/>
        <w:jc w:val="center"/>
      </w:pPr>
      <w:r>
        <w:rPr>
          <w:noProof/>
        </w:rPr>
        <w:drawing>
          <wp:inline distT="114300" distB="114300" distL="114300" distR="114300">
            <wp:extent cx="5045458" cy="3529013"/>
            <wp:effectExtent l="0" t="0" r="0" b="0"/>
            <wp:docPr id="1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a:srcRect/>
                    <a:stretch>
                      <a:fillRect/>
                    </a:stretch>
                  </pic:blipFill>
                  <pic:spPr>
                    <a:xfrm>
                      <a:off x="0" y="0"/>
                      <a:ext cx="5045458" cy="3529013"/>
                    </a:xfrm>
                    <a:prstGeom prst="rect">
                      <a:avLst/>
                    </a:prstGeom>
                    <a:ln/>
                  </pic:spPr>
                </pic:pic>
              </a:graphicData>
            </a:graphic>
          </wp:inline>
        </w:drawing>
      </w:r>
    </w:p>
    <w:p w:rsidR="00BE1FF0" w:rsidRDefault="00BE1FF0">
      <w:pPr>
        <w:widowControl/>
        <w:contextualSpacing w:val="0"/>
        <w:jc w:val="center"/>
      </w:pPr>
    </w:p>
    <w:p w:rsidR="00BE1FF0" w:rsidRDefault="00BE1FF0">
      <w:pPr>
        <w:widowControl/>
        <w:contextualSpacing w:val="0"/>
      </w:pPr>
    </w:p>
    <w:p w:rsidR="00BE1FF0" w:rsidRPr="00CE7C72" w:rsidRDefault="00F833FE">
      <w:pPr>
        <w:contextualSpacing w:val="0"/>
        <w:rPr>
          <w:lang w:val="es-ES"/>
        </w:rPr>
      </w:pPr>
      <w:r w:rsidRPr="00CE7C72">
        <w:rPr>
          <w:b/>
          <w:sz w:val="18"/>
          <w:szCs w:val="18"/>
          <w:lang w:val="es-ES"/>
        </w:rPr>
        <w:t>Serie</w:t>
      </w:r>
      <w:r w:rsidRPr="00CE7C72">
        <w:rPr>
          <w:sz w:val="18"/>
          <w:szCs w:val="18"/>
          <w:lang w:val="es-ES"/>
        </w:rPr>
        <w:t xml:space="preserve">: Serie de ventas que hemos definido en el módulo de gestión, tal y como se explica en el punto 2.5.3 del manual de gestión de </w:t>
      </w:r>
      <w:proofErr w:type="spellStart"/>
      <w:r w:rsidR="00CE7C72">
        <w:rPr>
          <w:sz w:val="18"/>
          <w:szCs w:val="18"/>
          <w:lang w:val="es-ES"/>
        </w:rPr>
        <w:t>vLatamERP</w:t>
      </w:r>
      <w:proofErr w:type="spellEnd"/>
      <w:r w:rsidRPr="00CE7C72">
        <w:rPr>
          <w:sz w:val="18"/>
          <w:szCs w:val="18"/>
          <w:lang w:val="es-ES"/>
        </w:rPr>
        <w:t>.</w:t>
      </w:r>
    </w:p>
    <w:p w:rsidR="00BE1FF0" w:rsidRPr="00CE7C72" w:rsidRDefault="00BE1FF0">
      <w:pPr>
        <w:contextualSpacing w:val="0"/>
        <w:rPr>
          <w:lang w:val="es-ES"/>
        </w:rPr>
      </w:pPr>
    </w:p>
    <w:p w:rsidR="00BE1FF0" w:rsidRPr="00CE7C72" w:rsidRDefault="00F833FE">
      <w:pPr>
        <w:contextualSpacing w:val="0"/>
        <w:rPr>
          <w:lang w:val="es-ES"/>
        </w:rPr>
      </w:pPr>
      <w:r w:rsidRPr="00CE7C72">
        <w:rPr>
          <w:b/>
          <w:sz w:val="18"/>
          <w:szCs w:val="18"/>
          <w:lang w:val="es-ES"/>
        </w:rPr>
        <w:t>Forma de pago</w:t>
      </w:r>
      <w:r w:rsidRPr="00CE7C72">
        <w:rPr>
          <w:sz w:val="18"/>
          <w:szCs w:val="18"/>
          <w:lang w:val="es-ES"/>
        </w:rPr>
        <w:t>: Forma de pago a aplicar por defecto en el módulo de TPV. Solo nos mostrará las que hayamos definido en el m</w:t>
      </w:r>
      <w:r w:rsidRPr="00CE7C72">
        <w:rPr>
          <w:sz w:val="18"/>
          <w:szCs w:val="18"/>
          <w:lang w:val="es-ES"/>
        </w:rPr>
        <w:t xml:space="preserve">ódulo de gestión y tengan habilitado el </w:t>
      </w:r>
      <w:proofErr w:type="spellStart"/>
      <w:r w:rsidRPr="00CE7C72">
        <w:rPr>
          <w:sz w:val="18"/>
          <w:szCs w:val="18"/>
          <w:lang w:val="es-ES"/>
        </w:rPr>
        <w:t>check</w:t>
      </w:r>
      <w:proofErr w:type="spellEnd"/>
      <w:r w:rsidRPr="00CE7C72">
        <w:rPr>
          <w:sz w:val="18"/>
          <w:szCs w:val="18"/>
          <w:lang w:val="es-ES"/>
        </w:rPr>
        <w:t xml:space="preserve"> </w:t>
      </w:r>
      <w:r w:rsidRPr="00CE7C72">
        <w:rPr>
          <w:i/>
          <w:sz w:val="18"/>
          <w:szCs w:val="18"/>
          <w:lang w:val="es-ES"/>
        </w:rPr>
        <w:t>TPV</w:t>
      </w:r>
      <w:r w:rsidRPr="00CE7C72">
        <w:rPr>
          <w:sz w:val="18"/>
          <w:szCs w:val="18"/>
          <w:lang w:val="es-ES"/>
        </w:rPr>
        <w:t xml:space="preserve">, tal y como se explica en el punto 2.5.1 del manual de gestión de </w:t>
      </w:r>
      <w:proofErr w:type="spellStart"/>
      <w:r w:rsidR="00CE7C72">
        <w:rPr>
          <w:sz w:val="18"/>
          <w:szCs w:val="18"/>
          <w:lang w:val="es-ES"/>
        </w:rPr>
        <w:t>vLatamERP</w:t>
      </w:r>
      <w:proofErr w:type="spellEnd"/>
      <w:r w:rsidRPr="00CE7C72">
        <w:rPr>
          <w:sz w:val="18"/>
          <w:szCs w:val="18"/>
          <w:lang w:val="es-ES"/>
        </w:rPr>
        <w:t>.</w:t>
      </w:r>
    </w:p>
    <w:p w:rsidR="00BE1FF0" w:rsidRPr="00CE7C72" w:rsidRDefault="00BE1FF0">
      <w:pPr>
        <w:contextualSpacing w:val="0"/>
        <w:rPr>
          <w:lang w:val="es-ES"/>
        </w:rPr>
      </w:pPr>
    </w:p>
    <w:p w:rsidR="00BE1FF0" w:rsidRPr="00CE7C72" w:rsidRDefault="00F833FE">
      <w:pPr>
        <w:contextualSpacing w:val="0"/>
        <w:rPr>
          <w:lang w:val="es-ES"/>
        </w:rPr>
      </w:pPr>
      <w:r w:rsidRPr="00CE7C72">
        <w:rPr>
          <w:b/>
          <w:sz w:val="18"/>
          <w:szCs w:val="18"/>
          <w:lang w:val="es-ES"/>
        </w:rPr>
        <w:t>Cliente</w:t>
      </w:r>
      <w:r w:rsidRPr="00CE7C72">
        <w:rPr>
          <w:sz w:val="18"/>
          <w:szCs w:val="18"/>
          <w:lang w:val="es-ES"/>
        </w:rPr>
        <w:t>: Cliente por defecto al que se asignarán las ventas generales de contado realizadas desde el módulo de TPV. Este cliente se e</w:t>
      </w:r>
      <w:r w:rsidRPr="00CE7C72">
        <w:rPr>
          <w:sz w:val="18"/>
          <w:szCs w:val="18"/>
          <w:lang w:val="es-ES"/>
        </w:rPr>
        <w:t xml:space="preserve">legirá de las entidades o contactos creados en el módulo de gestión de </w:t>
      </w:r>
      <w:proofErr w:type="spellStart"/>
      <w:r w:rsidR="00CE7C72">
        <w:rPr>
          <w:sz w:val="18"/>
          <w:szCs w:val="18"/>
          <w:lang w:val="es-ES"/>
        </w:rPr>
        <w:t>vLatamERP</w:t>
      </w:r>
      <w:proofErr w:type="spellEnd"/>
      <w:r w:rsidRPr="00CE7C72">
        <w:rPr>
          <w:sz w:val="18"/>
          <w:szCs w:val="18"/>
          <w:lang w:val="es-ES"/>
        </w:rPr>
        <w:t xml:space="preserve"> y que tengan activado el </w:t>
      </w:r>
      <w:proofErr w:type="spellStart"/>
      <w:r w:rsidRPr="00CE7C72">
        <w:rPr>
          <w:sz w:val="18"/>
          <w:szCs w:val="18"/>
          <w:lang w:val="es-ES"/>
        </w:rPr>
        <w:t>check</w:t>
      </w:r>
      <w:proofErr w:type="spellEnd"/>
      <w:r w:rsidRPr="00CE7C72">
        <w:rPr>
          <w:sz w:val="18"/>
          <w:szCs w:val="18"/>
          <w:lang w:val="es-ES"/>
        </w:rPr>
        <w:t xml:space="preserve"> </w:t>
      </w:r>
      <w:r w:rsidRPr="00CE7C72">
        <w:rPr>
          <w:i/>
          <w:sz w:val="18"/>
          <w:szCs w:val="18"/>
          <w:lang w:val="es-ES"/>
        </w:rPr>
        <w:t xml:space="preserve">Cliente </w:t>
      </w:r>
      <w:r w:rsidRPr="00CE7C72">
        <w:rPr>
          <w:sz w:val="18"/>
          <w:szCs w:val="18"/>
          <w:lang w:val="es-ES"/>
        </w:rPr>
        <w:t xml:space="preserve">tal y como se explica en el punto 2.4 del manual de gestión de </w:t>
      </w:r>
      <w:proofErr w:type="spellStart"/>
      <w:r w:rsidR="00CE7C72">
        <w:rPr>
          <w:sz w:val="18"/>
          <w:szCs w:val="18"/>
          <w:lang w:val="es-ES"/>
        </w:rPr>
        <w:t>vLatamERP</w:t>
      </w:r>
      <w:proofErr w:type="spellEnd"/>
      <w:r w:rsidRPr="00CE7C72">
        <w:rPr>
          <w:sz w:val="18"/>
          <w:szCs w:val="18"/>
          <w:lang w:val="es-ES"/>
        </w:rPr>
        <w:t>.</w:t>
      </w:r>
    </w:p>
    <w:p w:rsidR="00BE1FF0" w:rsidRPr="00CE7C72" w:rsidRDefault="00BE1FF0">
      <w:pPr>
        <w:contextualSpacing w:val="0"/>
        <w:rPr>
          <w:lang w:val="es-ES"/>
        </w:rPr>
      </w:pPr>
    </w:p>
    <w:p w:rsidR="00BE1FF0" w:rsidRPr="00CE7C72" w:rsidRDefault="00F833FE">
      <w:pPr>
        <w:contextualSpacing w:val="0"/>
        <w:rPr>
          <w:lang w:val="es-ES"/>
        </w:rPr>
      </w:pPr>
      <w:r w:rsidRPr="00CE7C72">
        <w:rPr>
          <w:b/>
          <w:sz w:val="18"/>
          <w:szCs w:val="18"/>
          <w:lang w:val="es-ES"/>
        </w:rPr>
        <w:t>Encabezado factura simplificada</w:t>
      </w:r>
      <w:r w:rsidRPr="00CE7C72">
        <w:rPr>
          <w:sz w:val="18"/>
          <w:szCs w:val="18"/>
          <w:lang w:val="es-ES"/>
        </w:rPr>
        <w:t xml:space="preserve">: Datos que se mostrarán en la cabecera </w:t>
      </w:r>
      <w:r w:rsidRPr="00CE7C72">
        <w:rPr>
          <w:sz w:val="18"/>
          <w:szCs w:val="18"/>
          <w:lang w:val="es-ES"/>
        </w:rPr>
        <w:t>de los tickets (facturas simplificadas) que se imprimirán al efectuar las ventas. Al tratarse de un informe de venta adaptado a impresoras de tickets, el texto de la cabecera deberá de ser reducido en cuanto al tamaño.</w:t>
      </w:r>
    </w:p>
    <w:p w:rsidR="00BE1FF0" w:rsidRPr="00CE7C72" w:rsidRDefault="00BE1FF0">
      <w:pPr>
        <w:contextualSpacing w:val="0"/>
        <w:rPr>
          <w:lang w:val="es-ES"/>
        </w:rPr>
      </w:pPr>
    </w:p>
    <w:p w:rsidR="00BE1FF0" w:rsidRPr="00CE7C72" w:rsidRDefault="00F833FE">
      <w:pPr>
        <w:contextualSpacing w:val="0"/>
        <w:rPr>
          <w:lang w:val="es-ES"/>
        </w:rPr>
      </w:pPr>
      <w:r w:rsidRPr="00CE7C72">
        <w:rPr>
          <w:b/>
          <w:sz w:val="18"/>
          <w:szCs w:val="18"/>
          <w:lang w:val="es-ES"/>
        </w:rPr>
        <w:t>Pie factura simplificada</w:t>
      </w:r>
      <w:r w:rsidRPr="00CE7C72">
        <w:rPr>
          <w:sz w:val="18"/>
          <w:szCs w:val="18"/>
          <w:lang w:val="es-ES"/>
        </w:rPr>
        <w:t>: Datos que se mostrarán en el pie de los tickets (facturas simplificadas) que se imprimirán al efectuar las ventas. Al tratarse de un informe de venta adaptado a impresoras de tickets, el texto de la cabecera deberá de ser reducido en cuanto al tamaño.</w:t>
      </w:r>
    </w:p>
    <w:p w:rsidR="00BE1FF0" w:rsidRPr="00CE7C72" w:rsidRDefault="00BE1FF0">
      <w:pPr>
        <w:contextualSpacing w:val="0"/>
        <w:rPr>
          <w:lang w:val="es-ES"/>
        </w:rPr>
      </w:pPr>
    </w:p>
    <w:p w:rsidR="00BE1FF0" w:rsidRPr="00CE7C72" w:rsidRDefault="00F833FE">
      <w:pPr>
        <w:contextualSpacing w:val="0"/>
        <w:rPr>
          <w:lang w:val="es-ES"/>
        </w:rPr>
      </w:pPr>
      <w:r w:rsidRPr="00CE7C72">
        <w:rPr>
          <w:b/>
          <w:sz w:val="18"/>
          <w:szCs w:val="18"/>
          <w:lang w:val="es-ES"/>
        </w:rPr>
        <w:t>S</w:t>
      </w:r>
      <w:r w:rsidRPr="00CE7C72">
        <w:rPr>
          <w:b/>
          <w:sz w:val="18"/>
          <w:szCs w:val="18"/>
          <w:lang w:val="es-ES"/>
        </w:rPr>
        <w:t>ímbolo monetario:</w:t>
      </w:r>
      <w:r w:rsidRPr="00CE7C72">
        <w:rPr>
          <w:sz w:val="18"/>
          <w:szCs w:val="18"/>
          <w:lang w:val="es-ES"/>
        </w:rPr>
        <w:t xml:space="preserve"> Símbolo monetario que será mostrado en las operaciones del módulo de TPV.</w:t>
      </w:r>
    </w:p>
    <w:p w:rsidR="00BE1FF0" w:rsidRPr="00CE7C72" w:rsidRDefault="00BE1FF0">
      <w:pPr>
        <w:contextualSpacing w:val="0"/>
        <w:rPr>
          <w:lang w:val="es-ES"/>
        </w:rPr>
      </w:pPr>
    </w:p>
    <w:p w:rsidR="00BE1FF0" w:rsidRPr="00CE7C72" w:rsidRDefault="00F833FE">
      <w:pPr>
        <w:contextualSpacing w:val="0"/>
        <w:rPr>
          <w:lang w:val="es-ES"/>
        </w:rPr>
      </w:pPr>
      <w:r w:rsidRPr="00CE7C72">
        <w:rPr>
          <w:b/>
          <w:sz w:val="18"/>
          <w:szCs w:val="18"/>
          <w:lang w:val="es-ES"/>
        </w:rPr>
        <w:t>Impresora facturas simplificadas:</w:t>
      </w:r>
      <w:r w:rsidRPr="00CE7C72">
        <w:rPr>
          <w:sz w:val="18"/>
          <w:szCs w:val="18"/>
          <w:lang w:val="es-ES"/>
        </w:rPr>
        <w:t xml:space="preserve"> Impresora asignada para imprimir los tickets o facturas simplificadas. Al tratarse de un impreso especial, tendremos que escoger </w:t>
      </w:r>
      <w:r w:rsidRPr="00CE7C72">
        <w:rPr>
          <w:sz w:val="18"/>
          <w:szCs w:val="18"/>
          <w:lang w:val="es-ES"/>
        </w:rPr>
        <w:t>una impresora adaptada al mismo.</w:t>
      </w:r>
    </w:p>
    <w:p w:rsidR="00BE1FF0" w:rsidRPr="00CE7C72" w:rsidRDefault="00BE1FF0">
      <w:pPr>
        <w:contextualSpacing w:val="0"/>
        <w:rPr>
          <w:lang w:val="es-ES"/>
        </w:rPr>
      </w:pPr>
    </w:p>
    <w:p w:rsidR="00BE1FF0" w:rsidRPr="00CE7C72" w:rsidRDefault="00F833FE">
      <w:pPr>
        <w:contextualSpacing w:val="0"/>
        <w:rPr>
          <w:lang w:val="es-ES"/>
        </w:rPr>
      </w:pPr>
      <w:r w:rsidRPr="00CE7C72">
        <w:rPr>
          <w:b/>
          <w:sz w:val="18"/>
          <w:szCs w:val="18"/>
          <w:lang w:val="es-ES"/>
        </w:rPr>
        <w:t>Secuencia apertura de cajón:</w:t>
      </w:r>
      <w:r w:rsidRPr="00CE7C72">
        <w:rPr>
          <w:sz w:val="18"/>
          <w:szCs w:val="18"/>
          <w:lang w:val="es-ES"/>
        </w:rPr>
        <w:t xml:space="preserve"> En ciertas instalaciones de hardware, existe un cajón portamonedas que puede abrirse automáticamente tras la impresión del ticket o factura personalizada. Para ello, en algunos casos es necesar</w:t>
      </w:r>
      <w:r w:rsidRPr="00CE7C72">
        <w:rPr>
          <w:sz w:val="18"/>
          <w:szCs w:val="18"/>
          <w:lang w:val="es-ES"/>
        </w:rPr>
        <w:t>io introducir una secuencia de caracteres especiales para realizar la apertura (suelen ser suministrados por el fabricante del hardware).</w:t>
      </w:r>
    </w:p>
    <w:p w:rsidR="00BE1FF0" w:rsidRPr="00CE7C72" w:rsidRDefault="00BE1FF0">
      <w:pPr>
        <w:contextualSpacing w:val="0"/>
        <w:rPr>
          <w:lang w:val="es-ES"/>
        </w:rPr>
      </w:pPr>
    </w:p>
    <w:p w:rsidR="00BE1FF0" w:rsidRPr="00CE7C72" w:rsidRDefault="00F833FE">
      <w:pPr>
        <w:contextualSpacing w:val="0"/>
        <w:rPr>
          <w:lang w:val="es-ES"/>
        </w:rPr>
      </w:pPr>
      <w:r w:rsidRPr="00CE7C72">
        <w:rPr>
          <w:b/>
          <w:sz w:val="18"/>
          <w:szCs w:val="18"/>
          <w:lang w:val="es-ES"/>
        </w:rPr>
        <w:lastRenderedPageBreak/>
        <w:t>Secuencia corte de papel:</w:t>
      </w:r>
      <w:r w:rsidRPr="00CE7C72">
        <w:rPr>
          <w:sz w:val="18"/>
          <w:szCs w:val="18"/>
          <w:lang w:val="es-ES"/>
        </w:rPr>
        <w:t xml:space="preserve"> En ciertas impresoras, no existe una opción para el corte automático del pale tras la impre</w:t>
      </w:r>
      <w:r w:rsidRPr="00CE7C72">
        <w:rPr>
          <w:sz w:val="18"/>
          <w:szCs w:val="18"/>
          <w:lang w:val="es-ES"/>
        </w:rPr>
        <w:t>sión de un ticket o factura simplificada, por lo que es necesaria la introducción de una secuencia de caracteres especiales para realizar el corte del papel (suelen ser suministrados por el fabricante del hardware).</w:t>
      </w:r>
    </w:p>
    <w:p w:rsidR="00BE1FF0" w:rsidRPr="00CE7C72" w:rsidRDefault="00BE1FF0">
      <w:pPr>
        <w:contextualSpacing w:val="0"/>
        <w:rPr>
          <w:lang w:val="es-ES"/>
        </w:rPr>
      </w:pPr>
    </w:p>
    <w:p w:rsidR="00BE1FF0" w:rsidRPr="00CE7C72" w:rsidRDefault="00F833FE">
      <w:pPr>
        <w:contextualSpacing w:val="0"/>
        <w:rPr>
          <w:lang w:val="es-ES"/>
        </w:rPr>
      </w:pPr>
      <w:r w:rsidRPr="00CE7C72">
        <w:rPr>
          <w:b/>
          <w:sz w:val="18"/>
          <w:szCs w:val="18"/>
          <w:lang w:val="es-ES"/>
        </w:rPr>
        <w:t>Secuencia impresión logo:</w:t>
      </w:r>
      <w:r w:rsidRPr="00CE7C72">
        <w:rPr>
          <w:sz w:val="18"/>
          <w:szCs w:val="18"/>
          <w:lang w:val="es-ES"/>
        </w:rPr>
        <w:t xml:space="preserve"> En algunas im</w:t>
      </w:r>
      <w:r w:rsidRPr="00CE7C72">
        <w:rPr>
          <w:sz w:val="18"/>
          <w:szCs w:val="18"/>
          <w:lang w:val="es-ES"/>
        </w:rPr>
        <w:t>presoras especiales existe la posibilidad de imprimir el logo del cliente directamente guardado en la memoria del hardware, para ello es necesaria la introducción de una secuencia de caracteres especiales (suelen ser suministrados por el fabricante del har</w:t>
      </w:r>
      <w:r w:rsidRPr="00CE7C72">
        <w:rPr>
          <w:sz w:val="18"/>
          <w:szCs w:val="18"/>
          <w:lang w:val="es-ES"/>
        </w:rPr>
        <w:t>dware).</w:t>
      </w:r>
    </w:p>
    <w:p w:rsidR="00BE1FF0" w:rsidRPr="00CE7C72" w:rsidRDefault="00BE1FF0">
      <w:pPr>
        <w:contextualSpacing w:val="0"/>
        <w:rPr>
          <w:lang w:val="es-ES"/>
        </w:rPr>
      </w:pPr>
    </w:p>
    <w:p w:rsidR="00BE1FF0" w:rsidRPr="00CE7C72" w:rsidRDefault="00F833FE">
      <w:pPr>
        <w:contextualSpacing w:val="0"/>
        <w:rPr>
          <w:lang w:val="es-ES"/>
        </w:rPr>
      </w:pPr>
      <w:r w:rsidRPr="00CE7C72">
        <w:rPr>
          <w:sz w:val="18"/>
          <w:szCs w:val="18"/>
          <w:lang w:val="es-ES"/>
        </w:rPr>
        <w:t>En Windows, la impresión de tickets desde el TPV se hace mediante la librería vprinter.dll que se descarga con la Open App.</w:t>
      </w:r>
    </w:p>
    <w:p w:rsidR="00BE1FF0" w:rsidRPr="00CE7C72" w:rsidRDefault="00F833FE">
      <w:pPr>
        <w:contextualSpacing w:val="0"/>
        <w:rPr>
          <w:lang w:val="es-ES"/>
        </w:rPr>
      </w:pPr>
      <w:r w:rsidRPr="00CE7C72">
        <w:rPr>
          <w:sz w:val="18"/>
          <w:szCs w:val="18"/>
          <w:lang w:val="es-ES"/>
        </w:rPr>
        <w:t xml:space="preserve">Sabremos si la librería está correctamente instalada si al arrancar el TPV no muestra ningún error de instalación de dicha </w:t>
      </w:r>
      <w:r w:rsidRPr="00CE7C72">
        <w:rPr>
          <w:sz w:val="18"/>
          <w:szCs w:val="18"/>
          <w:lang w:val="es-ES"/>
        </w:rPr>
        <w:t>librería.</w:t>
      </w:r>
    </w:p>
    <w:p w:rsidR="00BE1FF0" w:rsidRPr="00CE7C72" w:rsidRDefault="00F833FE">
      <w:pPr>
        <w:contextualSpacing w:val="0"/>
        <w:rPr>
          <w:lang w:val="es-ES"/>
        </w:rPr>
      </w:pPr>
      <w:r w:rsidRPr="00CE7C72">
        <w:rPr>
          <w:sz w:val="18"/>
          <w:szCs w:val="18"/>
          <w:lang w:val="es-ES"/>
        </w:rPr>
        <w:t>En la opción parámetros del TPV, en la sección parámetros terminal, podremos configurar lo siguiente:</w:t>
      </w:r>
    </w:p>
    <w:p w:rsidR="00BE1FF0" w:rsidRDefault="00F833FE">
      <w:pPr>
        <w:spacing w:after="100" w:line="348" w:lineRule="auto"/>
        <w:contextualSpacing w:val="0"/>
        <w:jc w:val="center"/>
      </w:pPr>
      <w:r>
        <w:rPr>
          <w:noProof/>
        </w:rPr>
        <w:drawing>
          <wp:inline distT="114300" distB="114300" distL="114300" distR="114300">
            <wp:extent cx="4162425" cy="1981200"/>
            <wp:effectExtent l="0" t="0" r="0" b="0"/>
            <wp:docPr id="41"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6"/>
                    <a:srcRect/>
                    <a:stretch>
                      <a:fillRect/>
                    </a:stretch>
                  </pic:blipFill>
                  <pic:spPr>
                    <a:xfrm>
                      <a:off x="0" y="0"/>
                      <a:ext cx="4162425" cy="1981200"/>
                    </a:xfrm>
                    <a:prstGeom prst="rect">
                      <a:avLst/>
                    </a:prstGeom>
                    <a:ln/>
                  </pic:spPr>
                </pic:pic>
              </a:graphicData>
            </a:graphic>
          </wp:inline>
        </w:drawing>
      </w:r>
    </w:p>
    <w:p w:rsidR="00BE1FF0" w:rsidRPr="00CE7C72" w:rsidRDefault="00F833FE">
      <w:pPr>
        <w:contextualSpacing w:val="0"/>
        <w:rPr>
          <w:lang w:val="es-ES"/>
        </w:rPr>
      </w:pPr>
      <w:r w:rsidRPr="00CE7C72">
        <w:rPr>
          <w:sz w:val="18"/>
          <w:szCs w:val="18"/>
          <w:lang w:val="es-ES"/>
        </w:rPr>
        <w:t xml:space="preserve">El nombre de la impresora de tickets a usar los podemos obtener con las funciones JavaScript estándar de </w:t>
      </w:r>
      <w:proofErr w:type="gramStart"/>
      <w:r w:rsidRPr="00CE7C72">
        <w:rPr>
          <w:sz w:val="18"/>
          <w:szCs w:val="18"/>
          <w:lang w:val="es-ES"/>
        </w:rPr>
        <w:t xml:space="preserve">( </w:t>
      </w:r>
      <w:proofErr w:type="spellStart"/>
      <w:r w:rsidRPr="00CE7C72">
        <w:rPr>
          <w:sz w:val="18"/>
          <w:szCs w:val="18"/>
          <w:lang w:val="es-ES"/>
        </w:rPr>
        <w:t>theApp.availablePrinters</w:t>
      </w:r>
      <w:proofErr w:type="spellEnd"/>
      <w:proofErr w:type="gramEnd"/>
      <w:r w:rsidRPr="00CE7C72">
        <w:rPr>
          <w:sz w:val="18"/>
          <w:szCs w:val="18"/>
          <w:lang w:val="es-ES"/>
        </w:rPr>
        <w:t xml:space="preserve">()) </w:t>
      </w:r>
      <w:r w:rsidRPr="00CE7C72">
        <w:rPr>
          <w:sz w:val="18"/>
          <w:szCs w:val="18"/>
          <w:lang w:val="es-ES"/>
        </w:rPr>
        <w:t xml:space="preserve">o con la función del </w:t>
      </w:r>
      <w:proofErr w:type="spellStart"/>
      <w:r w:rsidRPr="00CE7C72">
        <w:rPr>
          <w:sz w:val="18"/>
          <w:szCs w:val="18"/>
          <w:lang w:val="es-ES"/>
        </w:rPr>
        <w:t>plugin</w:t>
      </w:r>
      <w:proofErr w:type="spellEnd"/>
      <w:r w:rsidRPr="00CE7C72">
        <w:rPr>
          <w:sz w:val="18"/>
          <w:szCs w:val="18"/>
          <w:lang w:val="es-ES"/>
        </w:rPr>
        <w:t xml:space="preserve"> LIST_PRINTERS, incluido todo en </w:t>
      </w:r>
      <w:proofErr w:type="spellStart"/>
      <w:r w:rsidR="00CE7C72">
        <w:rPr>
          <w:sz w:val="18"/>
          <w:szCs w:val="18"/>
          <w:lang w:val="es-ES"/>
        </w:rPr>
        <w:t>vLatamERP</w:t>
      </w:r>
      <w:proofErr w:type="spellEnd"/>
      <w:r w:rsidRPr="00CE7C72">
        <w:rPr>
          <w:sz w:val="18"/>
          <w:szCs w:val="18"/>
          <w:lang w:val="es-ES"/>
        </w:rPr>
        <w:t>.</w:t>
      </w:r>
    </w:p>
    <w:p w:rsidR="00BE1FF0" w:rsidRPr="00CE7C72" w:rsidRDefault="00F833FE">
      <w:pPr>
        <w:contextualSpacing w:val="0"/>
        <w:rPr>
          <w:lang w:val="es-ES"/>
        </w:rPr>
      </w:pPr>
      <w:r w:rsidRPr="00CE7C72">
        <w:rPr>
          <w:sz w:val="18"/>
          <w:szCs w:val="18"/>
          <w:lang w:val="es-ES"/>
        </w:rPr>
        <w:t>Las secuencias de escape para el corte del papel, apertura del cajón etc., se escribirán separando cada carácter de escape por una coma, tal y como se muestra en la imagen.</w:t>
      </w:r>
    </w:p>
    <w:p w:rsidR="00BE1FF0" w:rsidRPr="00CE7C72" w:rsidRDefault="00F833FE">
      <w:pPr>
        <w:contextualSpacing w:val="0"/>
        <w:rPr>
          <w:lang w:val="es-ES"/>
        </w:rPr>
      </w:pPr>
      <w:r w:rsidRPr="00CE7C72">
        <w:rPr>
          <w:sz w:val="18"/>
          <w:szCs w:val="18"/>
          <w:lang w:val="es-ES"/>
        </w:rPr>
        <w:t>Los códigos de la</w:t>
      </w:r>
      <w:r w:rsidRPr="00CE7C72">
        <w:rPr>
          <w:sz w:val="18"/>
          <w:szCs w:val="18"/>
          <w:lang w:val="es-ES"/>
        </w:rPr>
        <w:t>s secuencias de escape variarán de una impresora a otra así que será necesario buscar en la documentación de cada fabricante las correspondientes al modelo de impresora que nos interese.</w:t>
      </w:r>
    </w:p>
    <w:p w:rsidR="00BE1FF0" w:rsidRPr="00CE7C72" w:rsidRDefault="00BE1FF0">
      <w:pPr>
        <w:contextualSpacing w:val="0"/>
        <w:rPr>
          <w:lang w:val="es-ES"/>
        </w:rPr>
      </w:pPr>
    </w:p>
    <w:p w:rsidR="00BE1FF0" w:rsidRPr="00CE7C72" w:rsidRDefault="00F833FE">
      <w:pPr>
        <w:contextualSpacing w:val="0"/>
        <w:rPr>
          <w:lang w:val="es-ES"/>
        </w:rPr>
      </w:pPr>
      <w:r w:rsidRPr="00CE7C72">
        <w:rPr>
          <w:b/>
          <w:sz w:val="18"/>
          <w:szCs w:val="18"/>
          <w:lang w:val="es-ES"/>
        </w:rPr>
        <w:t xml:space="preserve">Desactivar teclado virtual: </w:t>
      </w:r>
      <w:r w:rsidRPr="00CE7C72">
        <w:rPr>
          <w:sz w:val="18"/>
          <w:szCs w:val="18"/>
          <w:lang w:val="es-ES"/>
        </w:rPr>
        <w:t>En función del hardware del terminal pun</w:t>
      </w:r>
      <w:r w:rsidRPr="00CE7C72">
        <w:rPr>
          <w:sz w:val="18"/>
          <w:szCs w:val="18"/>
          <w:lang w:val="es-ES"/>
        </w:rPr>
        <w:t>to de venta, su monitor o pantalla puede ser táctil o no. En el caso de ser táctil el terminal no suele disponer de teclado físico, por lo que el módulo de TPV se encarga de facilitarnos un teclado virtual. Si nuestra configuración de hardware consta de un</w:t>
      </w:r>
      <w:r w:rsidRPr="00CE7C72">
        <w:rPr>
          <w:sz w:val="18"/>
          <w:szCs w:val="18"/>
          <w:lang w:val="es-ES"/>
        </w:rPr>
        <w:t xml:space="preserve"> teclado físico tradicional, podemos desactivar la presentación del teclado virtual.</w:t>
      </w:r>
    </w:p>
    <w:p w:rsidR="00BE1FF0" w:rsidRPr="00CE7C72" w:rsidRDefault="00BE1FF0">
      <w:pPr>
        <w:widowControl/>
        <w:contextualSpacing w:val="0"/>
        <w:rPr>
          <w:lang w:val="es-ES"/>
        </w:rPr>
      </w:pPr>
    </w:p>
    <w:p w:rsidR="00BE1FF0" w:rsidRPr="00CE7C72" w:rsidRDefault="00F833FE">
      <w:pPr>
        <w:contextualSpacing w:val="0"/>
        <w:rPr>
          <w:lang w:val="es-ES"/>
        </w:rPr>
      </w:pPr>
      <w:r w:rsidRPr="00CE7C72">
        <w:rPr>
          <w:b/>
          <w:sz w:val="18"/>
          <w:szCs w:val="18"/>
          <w:lang w:val="es-ES"/>
        </w:rPr>
        <w:t xml:space="preserve">Activar gestión de salones (hostelería): </w:t>
      </w:r>
      <w:r w:rsidRPr="00CE7C72">
        <w:rPr>
          <w:sz w:val="18"/>
          <w:szCs w:val="18"/>
          <w:lang w:val="es-ES"/>
        </w:rPr>
        <w:t>Si activamos este módulo, nos aparecerá la opción de gestionar salones y sus correspondientes mesas para indicar en el momento de</w:t>
      </w:r>
      <w:r w:rsidRPr="00CE7C72">
        <w:rPr>
          <w:sz w:val="18"/>
          <w:szCs w:val="18"/>
          <w:lang w:val="es-ES"/>
        </w:rPr>
        <w:t xml:space="preserve"> la venta.</w:t>
      </w:r>
    </w:p>
    <w:p w:rsidR="00BE1FF0" w:rsidRPr="00CE7C72" w:rsidRDefault="00BE1FF0">
      <w:pPr>
        <w:contextualSpacing w:val="0"/>
        <w:rPr>
          <w:lang w:val="es-ES"/>
        </w:rPr>
      </w:pPr>
    </w:p>
    <w:p w:rsidR="00BE1FF0" w:rsidRDefault="00F833FE">
      <w:pPr>
        <w:contextualSpacing w:val="0"/>
        <w:jc w:val="center"/>
      </w:pPr>
      <w:r>
        <w:rPr>
          <w:noProof/>
        </w:rPr>
        <w:drawing>
          <wp:inline distT="114300" distB="114300" distL="114300" distR="114300">
            <wp:extent cx="1396837" cy="1943100"/>
            <wp:effectExtent l="0" t="0" r="0" b="0"/>
            <wp:docPr id="27" name="image61.png" descr="Captura de pantalla 2015-10-09 a las 12.24.12.png"/>
            <wp:cNvGraphicFramePr/>
            <a:graphic xmlns:a="http://schemas.openxmlformats.org/drawingml/2006/main">
              <a:graphicData uri="http://schemas.openxmlformats.org/drawingml/2006/picture">
                <pic:pic xmlns:pic="http://schemas.openxmlformats.org/drawingml/2006/picture">
                  <pic:nvPicPr>
                    <pic:cNvPr id="0" name="image61.png" descr="Captura de pantalla 2015-10-09 a las 12.24.12.png"/>
                    <pic:cNvPicPr preferRelativeResize="0"/>
                  </pic:nvPicPr>
                  <pic:blipFill>
                    <a:blip r:embed="rId17"/>
                    <a:srcRect r="72753"/>
                    <a:stretch>
                      <a:fillRect/>
                    </a:stretch>
                  </pic:blipFill>
                  <pic:spPr>
                    <a:xfrm>
                      <a:off x="0" y="0"/>
                      <a:ext cx="1396837" cy="1943100"/>
                    </a:xfrm>
                    <a:prstGeom prst="rect">
                      <a:avLst/>
                    </a:prstGeom>
                    <a:ln/>
                  </pic:spPr>
                </pic:pic>
              </a:graphicData>
            </a:graphic>
          </wp:inline>
        </w:drawing>
      </w:r>
    </w:p>
    <w:p w:rsidR="00BE1FF0" w:rsidRDefault="00BE1FF0">
      <w:pPr>
        <w:contextualSpacing w:val="0"/>
      </w:pPr>
    </w:p>
    <w:p w:rsidR="00BE1FF0" w:rsidRPr="00CE7C72" w:rsidRDefault="00F833FE">
      <w:pPr>
        <w:pStyle w:val="Ttulo3"/>
        <w:widowControl/>
        <w:contextualSpacing w:val="0"/>
        <w:rPr>
          <w:lang w:val="es-ES"/>
        </w:rPr>
      </w:pPr>
      <w:bookmarkStart w:id="24" w:name="h.4zaj1nrk4cg" w:colFirst="0" w:colLast="0"/>
      <w:bookmarkEnd w:id="24"/>
      <w:r w:rsidRPr="00CE7C72">
        <w:rPr>
          <w:lang w:val="es-ES"/>
        </w:rPr>
        <w:t>4.1 Gestión de salones</w:t>
      </w:r>
    </w:p>
    <w:p w:rsidR="00BE1FF0" w:rsidRPr="00CE7C72" w:rsidRDefault="00F833FE">
      <w:pPr>
        <w:contextualSpacing w:val="0"/>
        <w:rPr>
          <w:lang w:val="es-ES"/>
        </w:rPr>
      </w:pPr>
      <w:r w:rsidRPr="00CE7C72">
        <w:rPr>
          <w:sz w:val="18"/>
          <w:szCs w:val="18"/>
          <w:lang w:val="es-ES"/>
        </w:rPr>
        <w:t>Al entrar en la opción de salones, podemos gestionar los diferentes salones que disponemos en el local así como la distribución de los mismos.</w:t>
      </w:r>
    </w:p>
    <w:p w:rsidR="00BE1FF0" w:rsidRPr="00CE7C72" w:rsidRDefault="00BE1FF0">
      <w:pPr>
        <w:contextualSpacing w:val="0"/>
        <w:rPr>
          <w:lang w:val="es-ES"/>
        </w:rPr>
      </w:pPr>
    </w:p>
    <w:p w:rsidR="00BE1FF0" w:rsidRDefault="00F833FE">
      <w:pPr>
        <w:contextualSpacing w:val="0"/>
        <w:jc w:val="center"/>
      </w:pPr>
      <w:r>
        <w:rPr>
          <w:noProof/>
        </w:rPr>
        <w:drawing>
          <wp:inline distT="114300" distB="114300" distL="114300" distR="114300">
            <wp:extent cx="5061113" cy="1916524"/>
            <wp:effectExtent l="0" t="0" r="0" b="0"/>
            <wp:docPr id="9" name="image29.png" descr="Captura de pantalla 2015-10-09 a las 12.24.12.png"/>
            <wp:cNvGraphicFramePr/>
            <a:graphic xmlns:a="http://schemas.openxmlformats.org/drawingml/2006/main">
              <a:graphicData uri="http://schemas.openxmlformats.org/drawingml/2006/picture">
                <pic:pic xmlns:pic="http://schemas.openxmlformats.org/drawingml/2006/picture">
                  <pic:nvPicPr>
                    <pic:cNvPr id="0" name="image29.png" descr="Captura de pantalla 2015-10-09 a las 12.24.12.png"/>
                    <pic:cNvPicPr preferRelativeResize="0"/>
                  </pic:nvPicPr>
                  <pic:blipFill>
                    <a:blip r:embed="rId17"/>
                    <a:srcRect/>
                    <a:stretch>
                      <a:fillRect/>
                    </a:stretch>
                  </pic:blipFill>
                  <pic:spPr>
                    <a:xfrm>
                      <a:off x="0" y="0"/>
                      <a:ext cx="5061113" cy="1916524"/>
                    </a:xfrm>
                    <a:prstGeom prst="rect">
                      <a:avLst/>
                    </a:prstGeom>
                    <a:ln/>
                  </pic:spPr>
                </pic:pic>
              </a:graphicData>
            </a:graphic>
          </wp:inline>
        </w:drawing>
      </w:r>
    </w:p>
    <w:p w:rsidR="00BE1FF0" w:rsidRDefault="00BE1FF0">
      <w:pPr>
        <w:widowControl/>
        <w:contextualSpacing w:val="0"/>
      </w:pPr>
    </w:p>
    <w:p w:rsidR="00BE1FF0" w:rsidRPr="00CE7C72" w:rsidRDefault="00F833FE">
      <w:pPr>
        <w:widowControl/>
        <w:contextualSpacing w:val="0"/>
        <w:rPr>
          <w:lang w:val="es-ES"/>
        </w:rPr>
      </w:pPr>
      <w:r w:rsidRPr="00CE7C72">
        <w:rPr>
          <w:sz w:val="18"/>
          <w:szCs w:val="18"/>
          <w:lang w:val="es-ES"/>
        </w:rPr>
        <w:t>Una vez hayamos dado de alta los diferentes salones, desde la ficha de cada uno de ellos podremos proceder al diseño de los mismos.</w:t>
      </w:r>
    </w:p>
    <w:p w:rsidR="00BE1FF0" w:rsidRPr="00CE7C72" w:rsidRDefault="00F833FE">
      <w:pPr>
        <w:pStyle w:val="Ttulo3"/>
        <w:widowControl/>
        <w:contextualSpacing w:val="0"/>
        <w:rPr>
          <w:lang w:val="es-ES"/>
        </w:rPr>
      </w:pPr>
      <w:bookmarkStart w:id="25" w:name="h.6n066au99zmp" w:colFirst="0" w:colLast="0"/>
      <w:bookmarkEnd w:id="25"/>
      <w:r w:rsidRPr="00CE7C72">
        <w:rPr>
          <w:lang w:val="es-ES"/>
        </w:rPr>
        <w:t>4.2 Diseño de salones</w:t>
      </w:r>
    </w:p>
    <w:p w:rsidR="00BE1FF0" w:rsidRPr="00CE7C72" w:rsidRDefault="00F833FE">
      <w:pPr>
        <w:contextualSpacing w:val="0"/>
        <w:rPr>
          <w:lang w:val="es-ES"/>
        </w:rPr>
      </w:pPr>
      <w:r w:rsidRPr="00CE7C72">
        <w:rPr>
          <w:sz w:val="18"/>
          <w:szCs w:val="18"/>
          <w:lang w:val="es-ES"/>
        </w:rPr>
        <w:t>Al entrar en la opción de salones, podemos gestionar los diferentes salones que disponemos en el local</w:t>
      </w:r>
      <w:r w:rsidRPr="00CE7C72">
        <w:rPr>
          <w:sz w:val="18"/>
          <w:szCs w:val="18"/>
          <w:lang w:val="es-ES"/>
        </w:rPr>
        <w:t xml:space="preserve"> así como la distribución de los mismos.</w:t>
      </w:r>
    </w:p>
    <w:p w:rsidR="00BE1FF0" w:rsidRPr="00CE7C72" w:rsidRDefault="00BE1FF0">
      <w:pPr>
        <w:contextualSpacing w:val="0"/>
        <w:rPr>
          <w:lang w:val="es-ES"/>
        </w:rPr>
      </w:pPr>
    </w:p>
    <w:p w:rsidR="00BE1FF0" w:rsidRDefault="00F833FE">
      <w:pPr>
        <w:contextualSpacing w:val="0"/>
        <w:jc w:val="center"/>
      </w:pPr>
      <w:r>
        <w:rPr>
          <w:noProof/>
        </w:rPr>
        <w:drawing>
          <wp:inline distT="114300" distB="114300" distL="114300" distR="114300">
            <wp:extent cx="4903950" cy="2652803"/>
            <wp:effectExtent l="0" t="0" r="0" b="0"/>
            <wp:docPr id="42"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8"/>
                    <a:srcRect/>
                    <a:stretch>
                      <a:fillRect/>
                    </a:stretch>
                  </pic:blipFill>
                  <pic:spPr>
                    <a:xfrm>
                      <a:off x="0" y="0"/>
                      <a:ext cx="4903950" cy="2652803"/>
                    </a:xfrm>
                    <a:prstGeom prst="rect">
                      <a:avLst/>
                    </a:prstGeom>
                    <a:ln/>
                  </pic:spPr>
                </pic:pic>
              </a:graphicData>
            </a:graphic>
          </wp:inline>
        </w:drawing>
      </w:r>
    </w:p>
    <w:p w:rsidR="00BE1FF0" w:rsidRDefault="00BE1FF0">
      <w:pPr>
        <w:contextualSpacing w:val="0"/>
        <w:jc w:val="center"/>
      </w:pPr>
    </w:p>
    <w:p w:rsidR="00BE1FF0" w:rsidRPr="00CE7C72" w:rsidRDefault="00F833FE">
      <w:pPr>
        <w:contextualSpacing w:val="0"/>
        <w:jc w:val="both"/>
        <w:rPr>
          <w:lang w:val="es-ES"/>
        </w:rPr>
      </w:pPr>
      <w:r w:rsidRPr="00CE7C72">
        <w:rPr>
          <w:sz w:val="18"/>
          <w:szCs w:val="18"/>
          <w:lang w:val="es-ES"/>
        </w:rPr>
        <w:t>Pulsando en el botón “</w:t>
      </w:r>
      <w:r w:rsidRPr="00CE7C72">
        <w:rPr>
          <w:i/>
          <w:sz w:val="18"/>
          <w:szCs w:val="18"/>
          <w:lang w:val="es-ES"/>
        </w:rPr>
        <w:t>Objetos</w:t>
      </w:r>
      <w:r w:rsidRPr="00CE7C72">
        <w:rPr>
          <w:sz w:val="18"/>
          <w:szCs w:val="18"/>
          <w:lang w:val="es-ES"/>
        </w:rPr>
        <w:t>” nos aparecerán dibujados los elementos a añadir en nuestro salón como mesas de diferentes tamaños, elementos decorativos, etc.</w:t>
      </w:r>
    </w:p>
    <w:p w:rsidR="00BE1FF0" w:rsidRPr="00CE7C72" w:rsidRDefault="00BE1FF0">
      <w:pPr>
        <w:contextualSpacing w:val="0"/>
        <w:jc w:val="both"/>
        <w:rPr>
          <w:lang w:val="es-ES"/>
        </w:rPr>
      </w:pPr>
    </w:p>
    <w:p w:rsidR="00BE1FF0" w:rsidRPr="00CE7C72" w:rsidRDefault="00F833FE">
      <w:pPr>
        <w:contextualSpacing w:val="0"/>
        <w:jc w:val="both"/>
        <w:rPr>
          <w:lang w:val="es-ES"/>
        </w:rPr>
      </w:pPr>
      <w:r w:rsidRPr="00CE7C72">
        <w:rPr>
          <w:sz w:val="18"/>
          <w:szCs w:val="18"/>
          <w:lang w:val="es-ES"/>
        </w:rPr>
        <w:t>Para insertarlos en nuestro salón tan solo debemos a</w:t>
      </w:r>
      <w:r w:rsidRPr="00CE7C72">
        <w:rPr>
          <w:sz w:val="18"/>
          <w:szCs w:val="18"/>
          <w:lang w:val="es-ES"/>
        </w:rPr>
        <w:t>rrastrarlos a la posición deseada, y mediante los botones situados en la cabecera de los objetos, rotar en el ángulo deseado.</w:t>
      </w:r>
    </w:p>
    <w:p w:rsidR="00BE1FF0" w:rsidRPr="00CE7C72" w:rsidRDefault="00BE1FF0">
      <w:pPr>
        <w:contextualSpacing w:val="0"/>
        <w:jc w:val="both"/>
        <w:rPr>
          <w:lang w:val="es-ES"/>
        </w:rPr>
      </w:pPr>
    </w:p>
    <w:p w:rsidR="00BE1FF0" w:rsidRPr="00CE7C72" w:rsidRDefault="00F833FE">
      <w:pPr>
        <w:contextualSpacing w:val="0"/>
        <w:jc w:val="both"/>
        <w:rPr>
          <w:lang w:val="es-ES"/>
        </w:rPr>
      </w:pPr>
      <w:r w:rsidRPr="00CE7C72">
        <w:rPr>
          <w:color w:val="222222"/>
          <w:sz w:val="19"/>
          <w:szCs w:val="19"/>
          <w:highlight w:val="white"/>
          <w:lang w:val="es-ES"/>
        </w:rPr>
        <w:t>Es posible personalizar los dibujos cambiándolos directamente en la carpeta de Scripts/</w:t>
      </w:r>
      <w:proofErr w:type="spellStart"/>
      <w:r w:rsidRPr="00CE7C72">
        <w:rPr>
          <w:color w:val="222222"/>
          <w:sz w:val="19"/>
          <w:szCs w:val="19"/>
          <w:highlight w:val="white"/>
          <w:lang w:val="es-ES"/>
        </w:rPr>
        <w:t>Tables</w:t>
      </w:r>
      <w:proofErr w:type="spellEnd"/>
      <w:r w:rsidRPr="00CE7C72">
        <w:rPr>
          <w:color w:val="222222"/>
          <w:sz w:val="19"/>
          <w:szCs w:val="19"/>
          <w:highlight w:val="white"/>
          <w:lang w:val="es-ES"/>
        </w:rPr>
        <w:t>:</w:t>
      </w:r>
    </w:p>
    <w:p w:rsidR="00BE1FF0" w:rsidRPr="00CE7C72" w:rsidRDefault="00BE1FF0">
      <w:pPr>
        <w:contextualSpacing w:val="0"/>
        <w:jc w:val="both"/>
        <w:rPr>
          <w:lang w:val="es-ES"/>
        </w:rPr>
      </w:pPr>
    </w:p>
    <w:p w:rsidR="00BE1FF0" w:rsidRPr="00CE7C72" w:rsidRDefault="00F833FE">
      <w:pPr>
        <w:contextualSpacing w:val="0"/>
        <w:jc w:val="both"/>
        <w:rPr>
          <w:lang w:val="es-ES"/>
        </w:rPr>
      </w:pPr>
      <w:r w:rsidRPr="00CE7C72">
        <w:rPr>
          <w:color w:val="222222"/>
          <w:sz w:val="19"/>
          <w:szCs w:val="19"/>
          <w:highlight w:val="white"/>
          <w:lang w:val="es-ES"/>
        </w:rPr>
        <w:t xml:space="preserve">Dibujos de las mesas: </w:t>
      </w:r>
      <w:proofErr w:type="spellStart"/>
      <w:r w:rsidRPr="00CE7C72">
        <w:rPr>
          <w:b/>
          <w:color w:val="222222"/>
          <w:sz w:val="19"/>
          <w:szCs w:val="19"/>
          <w:highlight w:val="white"/>
          <w:lang w:val="es-ES"/>
        </w:rPr>
        <w:t>Tables</w:t>
      </w:r>
      <w:proofErr w:type="spellEnd"/>
      <w:r w:rsidRPr="00CE7C72">
        <w:rPr>
          <w:b/>
          <w:color w:val="222222"/>
          <w:sz w:val="19"/>
          <w:szCs w:val="19"/>
          <w:highlight w:val="white"/>
          <w:lang w:val="es-ES"/>
        </w:rPr>
        <w:t>/</w:t>
      </w:r>
      <w:proofErr w:type="spellStart"/>
      <w:r w:rsidRPr="00CE7C72">
        <w:rPr>
          <w:b/>
          <w:color w:val="222222"/>
          <w:sz w:val="19"/>
          <w:szCs w:val="19"/>
          <w:highlight w:val="white"/>
          <w:lang w:val="es-ES"/>
        </w:rPr>
        <w:t>qml</w:t>
      </w:r>
      <w:proofErr w:type="spellEnd"/>
      <w:r w:rsidRPr="00CE7C72">
        <w:rPr>
          <w:b/>
          <w:color w:val="222222"/>
          <w:sz w:val="19"/>
          <w:szCs w:val="19"/>
          <w:highlight w:val="white"/>
          <w:lang w:val="es-ES"/>
        </w:rPr>
        <w:t>/</w:t>
      </w:r>
      <w:proofErr w:type="spellStart"/>
      <w:r w:rsidRPr="00CE7C72">
        <w:rPr>
          <w:b/>
          <w:color w:val="222222"/>
          <w:sz w:val="19"/>
          <w:szCs w:val="19"/>
          <w:highlight w:val="white"/>
          <w:lang w:val="es-ES"/>
        </w:rPr>
        <w:t>gfx</w:t>
      </w:r>
      <w:proofErr w:type="spellEnd"/>
      <w:r w:rsidRPr="00CE7C72">
        <w:rPr>
          <w:b/>
          <w:color w:val="222222"/>
          <w:sz w:val="19"/>
          <w:szCs w:val="19"/>
          <w:highlight w:val="white"/>
          <w:lang w:val="es-ES"/>
        </w:rPr>
        <w:t>/dat01</w:t>
      </w:r>
    </w:p>
    <w:p w:rsidR="00BE1FF0" w:rsidRPr="00CE7C72" w:rsidRDefault="00F833FE">
      <w:pPr>
        <w:contextualSpacing w:val="0"/>
        <w:jc w:val="both"/>
        <w:rPr>
          <w:lang w:val="es-ES"/>
        </w:rPr>
      </w:pPr>
      <w:r w:rsidRPr="00CE7C72">
        <w:rPr>
          <w:color w:val="222222"/>
          <w:sz w:val="19"/>
          <w:szCs w:val="19"/>
          <w:highlight w:val="white"/>
          <w:lang w:val="es-ES"/>
        </w:rPr>
        <w:t>Dibujos decoración:</w:t>
      </w:r>
      <w:r w:rsidRPr="00CE7C72">
        <w:rPr>
          <w:b/>
          <w:color w:val="222222"/>
          <w:sz w:val="19"/>
          <w:szCs w:val="19"/>
          <w:highlight w:val="white"/>
          <w:lang w:val="es-ES"/>
        </w:rPr>
        <w:t xml:space="preserve"> </w:t>
      </w:r>
      <w:proofErr w:type="spellStart"/>
      <w:r w:rsidRPr="00CE7C72">
        <w:rPr>
          <w:b/>
          <w:color w:val="222222"/>
          <w:sz w:val="19"/>
          <w:szCs w:val="19"/>
          <w:highlight w:val="white"/>
          <w:lang w:val="es-ES"/>
        </w:rPr>
        <w:t>Tables</w:t>
      </w:r>
      <w:proofErr w:type="spellEnd"/>
      <w:r w:rsidRPr="00CE7C72">
        <w:rPr>
          <w:b/>
          <w:color w:val="222222"/>
          <w:sz w:val="19"/>
          <w:szCs w:val="19"/>
          <w:highlight w:val="white"/>
          <w:lang w:val="es-ES"/>
        </w:rPr>
        <w:t>/</w:t>
      </w:r>
      <w:proofErr w:type="spellStart"/>
      <w:r w:rsidRPr="00CE7C72">
        <w:rPr>
          <w:b/>
          <w:color w:val="222222"/>
          <w:sz w:val="19"/>
          <w:szCs w:val="19"/>
          <w:highlight w:val="white"/>
          <w:lang w:val="es-ES"/>
        </w:rPr>
        <w:t>qml</w:t>
      </w:r>
      <w:proofErr w:type="spellEnd"/>
      <w:r w:rsidRPr="00CE7C72">
        <w:rPr>
          <w:b/>
          <w:color w:val="222222"/>
          <w:sz w:val="19"/>
          <w:szCs w:val="19"/>
          <w:highlight w:val="white"/>
          <w:lang w:val="es-ES"/>
        </w:rPr>
        <w:t>/</w:t>
      </w:r>
      <w:proofErr w:type="spellStart"/>
      <w:r w:rsidRPr="00CE7C72">
        <w:rPr>
          <w:b/>
          <w:color w:val="222222"/>
          <w:sz w:val="19"/>
          <w:szCs w:val="19"/>
          <w:highlight w:val="white"/>
          <w:lang w:val="es-ES"/>
        </w:rPr>
        <w:t>gfx</w:t>
      </w:r>
      <w:proofErr w:type="spellEnd"/>
      <w:r w:rsidRPr="00CE7C72">
        <w:rPr>
          <w:b/>
          <w:color w:val="222222"/>
          <w:sz w:val="19"/>
          <w:szCs w:val="19"/>
          <w:highlight w:val="white"/>
          <w:lang w:val="es-ES"/>
        </w:rPr>
        <w:t>/dat02</w:t>
      </w:r>
    </w:p>
    <w:p w:rsidR="00BE1FF0" w:rsidRPr="00CE7C72" w:rsidRDefault="00BE1FF0">
      <w:pPr>
        <w:contextualSpacing w:val="0"/>
        <w:rPr>
          <w:lang w:val="es-ES"/>
        </w:rPr>
      </w:pPr>
    </w:p>
    <w:p w:rsidR="00BE1FF0" w:rsidRPr="00CE7C72" w:rsidRDefault="00F833FE">
      <w:pPr>
        <w:contextualSpacing w:val="0"/>
        <w:rPr>
          <w:lang w:val="es-ES"/>
        </w:rPr>
      </w:pPr>
      <w:r w:rsidRPr="00CE7C72">
        <w:rPr>
          <w:sz w:val="18"/>
          <w:szCs w:val="18"/>
          <w:lang w:val="es-ES"/>
        </w:rPr>
        <w:t>Con el botón “</w:t>
      </w:r>
      <w:r w:rsidRPr="00CE7C72">
        <w:rPr>
          <w:i/>
          <w:sz w:val="18"/>
          <w:szCs w:val="18"/>
          <w:lang w:val="es-ES"/>
        </w:rPr>
        <w:t>Numerar</w:t>
      </w:r>
      <w:r w:rsidRPr="00CE7C72">
        <w:rPr>
          <w:sz w:val="18"/>
          <w:szCs w:val="18"/>
          <w:lang w:val="es-ES"/>
        </w:rPr>
        <w:t>” podemos asignar un orden manual a cada objeto añadido.</w:t>
      </w:r>
    </w:p>
    <w:p w:rsidR="00BE1FF0" w:rsidRPr="00CE7C72" w:rsidRDefault="00BE1FF0">
      <w:pPr>
        <w:contextualSpacing w:val="0"/>
        <w:rPr>
          <w:lang w:val="es-ES"/>
        </w:rPr>
      </w:pPr>
    </w:p>
    <w:p w:rsidR="00BE1FF0" w:rsidRDefault="00F833FE">
      <w:pPr>
        <w:contextualSpacing w:val="0"/>
        <w:jc w:val="center"/>
      </w:pPr>
      <w:r>
        <w:rPr>
          <w:noProof/>
        </w:rPr>
        <w:lastRenderedPageBreak/>
        <w:drawing>
          <wp:inline distT="114300" distB="114300" distL="114300" distR="114300">
            <wp:extent cx="5076825" cy="2962275"/>
            <wp:effectExtent l="0" t="0" r="0" b="0"/>
            <wp:docPr id="31" name="image65.png" descr="Captura de pantalla 2015-10-09 a las 12.26.36.png"/>
            <wp:cNvGraphicFramePr/>
            <a:graphic xmlns:a="http://schemas.openxmlformats.org/drawingml/2006/main">
              <a:graphicData uri="http://schemas.openxmlformats.org/drawingml/2006/picture">
                <pic:pic xmlns:pic="http://schemas.openxmlformats.org/drawingml/2006/picture">
                  <pic:nvPicPr>
                    <pic:cNvPr id="0" name="image65.png" descr="Captura de pantalla 2015-10-09 a las 12.26.36.png"/>
                    <pic:cNvPicPr preferRelativeResize="0"/>
                  </pic:nvPicPr>
                  <pic:blipFill>
                    <a:blip r:embed="rId19"/>
                    <a:srcRect b="35343"/>
                    <a:stretch>
                      <a:fillRect/>
                    </a:stretch>
                  </pic:blipFill>
                  <pic:spPr>
                    <a:xfrm>
                      <a:off x="0" y="0"/>
                      <a:ext cx="5076825" cy="2962275"/>
                    </a:xfrm>
                    <a:prstGeom prst="rect">
                      <a:avLst/>
                    </a:prstGeom>
                    <a:ln/>
                  </pic:spPr>
                </pic:pic>
              </a:graphicData>
            </a:graphic>
          </wp:inline>
        </w:drawing>
      </w:r>
    </w:p>
    <w:p w:rsidR="00BE1FF0" w:rsidRDefault="00BE1FF0">
      <w:pPr>
        <w:contextualSpacing w:val="0"/>
      </w:pPr>
    </w:p>
    <w:p w:rsidR="00BE1FF0" w:rsidRPr="00CE7C72" w:rsidRDefault="00F833FE">
      <w:pPr>
        <w:contextualSpacing w:val="0"/>
        <w:rPr>
          <w:lang w:val="es-ES"/>
        </w:rPr>
      </w:pPr>
      <w:r w:rsidRPr="00CE7C72">
        <w:rPr>
          <w:sz w:val="18"/>
          <w:szCs w:val="18"/>
          <w:lang w:val="es-ES"/>
        </w:rPr>
        <w:t>Una vez terminado el diseño de nuestro salón, lo guardaremos con el botón “</w:t>
      </w:r>
      <w:r w:rsidRPr="00CE7C72">
        <w:rPr>
          <w:i/>
          <w:sz w:val="18"/>
          <w:szCs w:val="18"/>
          <w:lang w:val="es-ES"/>
        </w:rPr>
        <w:t>Guardar</w:t>
      </w:r>
      <w:r w:rsidRPr="00CE7C72">
        <w:rPr>
          <w:sz w:val="18"/>
          <w:szCs w:val="18"/>
          <w:lang w:val="es-ES"/>
        </w:rPr>
        <w:t>”.</w:t>
      </w:r>
    </w:p>
    <w:p w:rsidR="00BE1FF0" w:rsidRPr="00CE7C72" w:rsidRDefault="00BE1FF0">
      <w:pPr>
        <w:contextualSpacing w:val="0"/>
        <w:rPr>
          <w:lang w:val="es-ES"/>
        </w:rPr>
      </w:pPr>
    </w:p>
    <w:p w:rsidR="00BE1FF0" w:rsidRPr="00CE7C72" w:rsidRDefault="00F833FE">
      <w:pPr>
        <w:rPr>
          <w:lang w:val="es-ES"/>
        </w:rPr>
      </w:pPr>
      <w:r w:rsidRPr="00CE7C72">
        <w:rPr>
          <w:sz w:val="18"/>
          <w:szCs w:val="18"/>
          <w:lang w:val="es-ES"/>
        </w:rPr>
        <w:t>Para borrar un elemento bastará con seleccionarlo y pulsar el botón “</w:t>
      </w:r>
      <w:r w:rsidRPr="00CE7C72">
        <w:rPr>
          <w:i/>
          <w:sz w:val="18"/>
          <w:szCs w:val="18"/>
          <w:lang w:val="es-ES"/>
        </w:rPr>
        <w:t>Borrar</w:t>
      </w:r>
      <w:r w:rsidRPr="00CE7C72">
        <w:rPr>
          <w:sz w:val="18"/>
          <w:szCs w:val="18"/>
          <w:lang w:val="es-ES"/>
        </w:rPr>
        <w:t>”.</w:t>
      </w:r>
      <w:r w:rsidRPr="00CE7C72">
        <w:rPr>
          <w:lang w:val="es-ES"/>
        </w:rPr>
        <w:br w:type="page"/>
      </w:r>
    </w:p>
    <w:p w:rsidR="00BE1FF0" w:rsidRPr="00CE7C72" w:rsidRDefault="00BE1FF0">
      <w:pPr>
        <w:contextualSpacing w:val="0"/>
        <w:rPr>
          <w:lang w:val="es-ES"/>
        </w:rPr>
      </w:pPr>
    </w:p>
    <w:p w:rsidR="00BE1FF0" w:rsidRPr="00CE7C72" w:rsidRDefault="00F833FE">
      <w:pPr>
        <w:pStyle w:val="Ttulo2"/>
        <w:widowControl/>
        <w:contextualSpacing w:val="0"/>
        <w:rPr>
          <w:lang w:val="es-ES"/>
        </w:rPr>
      </w:pPr>
      <w:bookmarkStart w:id="26" w:name="h.cvg66jmnpw7o" w:colFirst="0" w:colLast="0"/>
      <w:bookmarkEnd w:id="26"/>
      <w:r w:rsidRPr="00CE7C72">
        <w:rPr>
          <w:lang w:val="es-ES"/>
        </w:rPr>
        <w:t>5. TPV (Terminal Punto de Venta)</w:t>
      </w:r>
    </w:p>
    <w:p w:rsidR="00BE1FF0" w:rsidRPr="00CE7C72" w:rsidRDefault="00F833FE">
      <w:pPr>
        <w:widowControl/>
        <w:contextualSpacing w:val="0"/>
        <w:rPr>
          <w:lang w:val="es-ES"/>
        </w:rPr>
      </w:pPr>
      <w:r w:rsidRPr="00CE7C72">
        <w:rPr>
          <w:sz w:val="18"/>
          <w:szCs w:val="18"/>
          <w:lang w:val="es-ES"/>
        </w:rPr>
        <w:t>Esta es la pantalla principal del módulo y donde realizaremos la mayoría de nuestras operaciones de venta, creación de tickets, aplicación de d</w:t>
      </w:r>
      <w:r w:rsidRPr="00CE7C72">
        <w:rPr>
          <w:sz w:val="18"/>
          <w:szCs w:val="18"/>
          <w:lang w:val="es-ES"/>
        </w:rPr>
        <w:t>escuentos, búsquedas de artículos y clientes, generación de facturas simplificadas, aparcar tickets</w:t>
      </w:r>
      <w:proofErr w:type="gramStart"/>
      <w:r w:rsidRPr="00CE7C72">
        <w:rPr>
          <w:sz w:val="18"/>
          <w:szCs w:val="18"/>
          <w:lang w:val="es-ES"/>
        </w:rPr>
        <w:t>, …</w:t>
      </w:r>
      <w:proofErr w:type="gramEnd"/>
    </w:p>
    <w:p w:rsidR="00BE1FF0" w:rsidRPr="00CE7C72" w:rsidRDefault="00BE1FF0">
      <w:pPr>
        <w:widowControl/>
        <w:contextualSpacing w:val="0"/>
        <w:rPr>
          <w:lang w:val="es-ES"/>
        </w:rPr>
      </w:pPr>
    </w:p>
    <w:p w:rsidR="00BE1FF0" w:rsidRPr="00CE7C72" w:rsidRDefault="00F833FE">
      <w:pPr>
        <w:pStyle w:val="Ttulo3"/>
        <w:widowControl/>
        <w:contextualSpacing w:val="0"/>
        <w:rPr>
          <w:lang w:val="es-ES"/>
        </w:rPr>
      </w:pPr>
      <w:bookmarkStart w:id="27" w:name="h.zi3nqprlerv" w:colFirst="0" w:colLast="0"/>
      <w:bookmarkEnd w:id="27"/>
      <w:r w:rsidRPr="00CE7C72">
        <w:rPr>
          <w:lang w:val="es-ES"/>
        </w:rPr>
        <w:t>5.1 Nuevo ticket</w:t>
      </w:r>
    </w:p>
    <w:p w:rsidR="00BE1FF0" w:rsidRPr="00CE7C72" w:rsidRDefault="00F833FE">
      <w:pPr>
        <w:contextualSpacing w:val="0"/>
        <w:rPr>
          <w:lang w:val="es-ES"/>
        </w:rPr>
      </w:pPr>
      <w:r w:rsidRPr="00CE7C72">
        <w:rPr>
          <w:sz w:val="18"/>
          <w:szCs w:val="18"/>
          <w:lang w:val="es-ES"/>
        </w:rPr>
        <w:t>La primera vez que entramos, el sistema nos muestra un formulario para elegir la fecha de trabajo, el turno y el importe que vamos a te</w:t>
      </w:r>
      <w:r w:rsidRPr="00CE7C72">
        <w:rPr>
          <w:sz w:val="18"/>
          <w:szCs w:val="18"/>
          <w:lang w:val="es-ES"/>
        </w:rPr>
        <w:t>ner en depósito al inicial el turno.</w:t>
      </w:r>
    </w:p>
    <w:p w:rsidR="00BE1FF0" w:rsidRPr="00CE7C72" w:rsidRDefault="00BE1FF0">
      <w:pPr>
        <w:contextualSpacing w:val="0"/>
        <w:rPr>
          <w:lang w:val="es-ES"/>
        </w:rPr>
      </w:pPr>
    </w:p>
    <w:p w:rsidR="00BE1FF0" w:rsidRDefault="00F833FE">
      <w:pPr>
        <w:contextualSpacing w:val="0"/>
        <w:jc w:val="center"/>
      </w:pPr>
      <w:r>
        <w:rPr>
          <w:noProof/>
        </w:rPr>
        <w:drawing>
          <wp:inline distT="114300" distB="114300" distL="114300" distR="114300">
            <wp:extent cx="2409825" cy="3362325"/>
            <wp:effectExtent l="0" t="0" r="0" b="0"/>
            <wp:docPr id="28" name="image62.png" descr="TPV_elegir_turno.png"/>
            <wp:cNvGraphicFramePr/>
            <a:graphic xmlns:a="http://schemas.openxmlformats.org/drawingml/2006/main">
              <a:graphicData uri="http://schemas.openxmlformats.org/drawingml/2006/picture">
                <pic:pic xmlns:pic="http://schemas.openxmlformats.org/drawingml/2006/picture">
                  <pic:nvPicPr>
                    <pic:cNvPr id="0" name="image62.png" descr="TPV_elegir_turno.png"/>
                    <pic:cNvPicPr preferRelativeResize="0"/>
                  </pic:nvPicPr>
                  <pic:blipFill>
                    <a:blip r:embed="rId20"/>
                    <a:srcRect/>
                    <a:stretch>
                      <a:fillRect/>
                    </a:stretch>
                  </pic:blipFill>
                  <pic:spPr>
                    <a:xfrm>
                      <a:off x="0" y="0"/>
                      <a:ext cx="2409825" cy="3362325"/>
                    </a:xfrm>
                    <a:prstGeom prst="rect">
                      <a:avLst/>
                    </a:prstGeom>
                    <a:ln/>
                  </pic:spPr>
                </pic:pic>
              </a:graphicData>
            </a:graphic>
          </wp:inline>
        </w:drawing>
      </w:r>
    </w:p>
    <w:p w:rsidR="00BE1FF0" w:rsidRDefault="00BE1FF0">
      <w:pPr>
        <w:contextualSpacing w:val="0"/>
        <w:jc w:val="center"/>
      </w:pPr>
    </w:p>
    <w:p w:rsidR="00BE1FF0" w:rsidRPr="00CE7C72" w:rsidRDefault="00F833FE">
      <w:pPr>
        <w:contextualSpacing w:val="0"/>
        <w:rPr>
          <w:lang w:val="es-ES"/>
        </w:rPr>
      </w:pPr>
      <w:r w:rsidRPr="00CE7C72">
        <w:rPr>
          <w:sz w:val="18"/>
          <w:szCs w:val="18"/>
          <w:lang w:val="es-ES"/>
        </w:rPr>
        <w:t>Al aceptar, se nos mostrará el formulario principal para realizar nuevas ventas.</w:t>
      </w:r>
    </w:p>
    <w:p w:rsidR="00BE1FF0" w:rsidRPr="00CE7C72" w:rsidRDefault="00BE1FF0">
      <w:pPr>
        <w:contextualSpacing w:val="0"/>
        <w:rPr>
          <w:lang w:val="es-ES"/>
        </w:rPr>
      </w:pPr>
    </w:p>
    <w:p w:rsidR="00BE1FF0" w:rsidRDefault="00F833FE">
      <w:pPr>
        <w:contextualSpacing w:val="0"/>
        <w:jc w:val="center"/>
      </w:pPr>
      <w:r>
        <w:rPr>
          <w:noProof/>
        </w:rPr>
        <w:lastRenderedPageBreak/>
        <w:drawing>
          <wp:inline distT="114300" distB="114300" distL="114300" distR="114300">
            <wp:extent cx="5236869" cy="2957513"/>
            <wp:effectExtent l="25400" t="25400" r="25400" b="25400"/>
            <wp:docPr id="26" name="image60.png" descr="Captura de pantalla 2015-10-09 a las 13.01.02 2.png"/>
            <wp:cNvGraphicFramePr/>
            <a:graphic xmlns:a="http://schemas.openxmlformats.org/drawingml/2006/main">
              <a:graphicData uri="http://schemas.openxmlformats.org/drawingml/2006/picture">
                <pic:pic xmlns:pic="http://schemas.openxmlformats.org/drawingml/2006/picture">
                  <pic:nvPicPr>
                    <pic:cNvPr id="0" name="image60.png" descr="Captura de pantalla 2015-10-09 a las 13.01.02 2.png"/>
                    <pic:cNvPicPr preferRelativeResize="0"/>
                  </pic:nvPicPr>
                  <pic:blipFill>
                    <a:blip r:embed="rId21"/>
                    <a:srcRect/>
                    <a:stretch>
                      <a:fillRect/>
                    </a:stretch>
                  </pic:blipFill>
                  <pic:spPr>
                    <a:xfrm>
                      <a:off x="0" y="0"/>
                      <a:ext cx="5236869" cy="2957513"/>
                    </a:xfrm>
                    <a:prstGeom prst="rect">
                      <a:avLst/>
                    </a:prstGeom>
                    <a:ln w="25400">
                      <a:solidFill>
                        <a:srgbClr val="D9D9D9"/>
                      </a:solidFill>
                      <a:prstDash val="solid"/>
                    </a:ln>
                  </pic:spPr>
                </pic:pic>
              </a:graphicData>
            </a:graphic>
          </wp:inline>
        </w:drawing>
      </w:r>
    </w:p>
    <w:p w:rsidR="00BE1FF0" w:rsidRDefault="00BE1FF0">
      <w:pPr>
        <w:contextualSpacing w:val="0"/>
        <w:jc w:val="center"/>
      </w:pPr>
    </w:p>
    <w:p w:rsidR="00BE1FF0" w:rsidRDefault="00BE1FF0">
      <w:pPr>
        <w:contextualSpacing w:val="0"/>
      </w:pPr>
    </w:p>
    <w:p w:rsidR="00BE1FF0" w:rsidRPr="00CE7C72" w:rsidRDefault="00F833FE">
      <w:pPr>
        <w:contextualSpacing w:val="0"/>
        <w:jc w:val="both"/>
        <w:rPr>
          <w:lang w:val="es-ES"/>
        </w:rPr>
      </w:pPr>
      <w:r w:rsidRPr="00CE7C72">
        <w:rPr>
          <w:sz w:val="18"/>
          <w:szCs w:val="18"/>
          <w:lang w:val="es-ES"/>
        </w:rPr>
        <w:t>La pantalla principal está dividida en tres partes: un menú general situado en la parte izquierda, un submenú situado en la parte</w:t>
      </w:r>
      <w:r w:rsidRPr="00CE7C72">
        <w:rPr>
          <w:sz w:val="18"/>
          <w:szCs w:val="18"/>
          <w:lang w:val="es-ES"/>
        </w:rPr>
        <w:t xml:space="preserve"> superior derecha donde nos mostrará las familias introducidas en el módulo de gestión de </w:t>
      </w:r>
      <w:proofErr w:type="spellStart"/>
      <w:r w:rsidR="00CE7C72">
        <w:rPr>
          <w:sz w:val="18"/>
          <w:szCs w:val="18"/>
          <w:lang w:val="es-ES"/>
        </w:rPr>
        <w:t>vLatamERP</w:t>
      </w:r>
      <w:proofErr w:type="spellEnd"/>
      <w:r w:rsidRPr="00CE7C72">
        <w:rPr>
          <w:sz w:val="18"/>
          <w:szCs w:val="18"/>
          <w:lang w:val="es-ES"/>
        </w:rPr>
        <w:t xml:space="preserve"> y que tengan activado el </w:t>
      </w:r>
      <w:proofErr w:type="spellStart"/>
      <w:r w:rsidRPr="00CE7C72">
        <w:rPr>
          <w:sz w:val="18"/>
          <w:szCs w:val="18"/>
          <w:lang w:val="es-ES"/>
        </w:rPr>
        <w:t>check</w:t>
      </w:r>
      <w:proofErr w:type="spellEnd"/>
      <w:r w:rsidRPr="00CE7C72">
        <w:rPr>
          <w:sz w:val="18"/>
          <w:szCs w:val="18"/>
          <w:lang w:val="es-ES"/>
        </w:rPr>
        <w:t xml:space="preserve"> </w:t>
      </w:r>
      <w:r w:rsidRPr="00CE7C72">
        <w:rPr>
          <w:i/>
          <w:sz w:val="18"/>
          <w:szCs w:val="18"/>
          <w:lang w:val="es-ES"/>
        </w:rPr>
        <w:t>TPV</w:t>
      </w:r>
      <w:r w:rsidRPr="00CE7C72">
        <w:rPr>
          <w:sz w:val="18"/>
          <w:szCs w:val="18"/>
          <w:lang w:val="es-ES"/>
        </w:rPr>
        <w:t xml:space="preserve"> tal y como mostramos en el punto 2.1 del manual de gestión de </w:t>
      </w:r>
      <w:proofErr w:type="spellStart"/>
      <w:r w:rsidR="00CE7C72">
        <w:rPr>
          <w:sz w:val="18"/>
          <w:szCs w:val="18"/>
          <w:lang w:val="es-ES"/>
        </w:rPr>
        <w:t>vLatamERP</w:t>
      </w:r>
      <w:proofErr w:type="spellEnd"/>
      <w:r w:rsidRPr="00CE7C72">
        <w:rPr>
          <w:sz w:val="18"/>
          <w:szCs w:val="18"/>
          <w:lang w:val="es-ES"/>
        </w:rPr>
        <w:t xml:space="preserve"> y finalmente, un submenú en la parte central donde aparecer</w:t>
      </w:r>
      <w:r w:rsidRPr="00CE7C72">
        <w:rPr>
          <w:sz w:val="18"/>
          <w:szCs w:val="18"/>
          <w:lang w:val="es-ES"/>
        </w:rPr>
        <w:t>án los artículos pertenecientes a la familia seleccionada tal y como nos muestra la imagen inferior.</w:t>
      </w:r>
    </w:p>
    <w:p w:rsidR="00BE1FF0" w:rsidRPr="00CE7C72" w:rsidRDefault="00BE1FF0">
      <w:pPr>
        <w:contextualSpacing w:val="0"/>
        <w:jc w:val="center"/>
        <w:rPr>
          <w:lang w:val="es-ES"/>
        </w:rPr>
      </w:pPr>
    </w:p>
    <w:p w:rsidR="00BE1FF0" w:rsidRDefault="00F833FE">
      <w:pPr>
        <w:contextualSpacing w:val="0"/>
        <w:jc w:val="center"/>
      </w:pPr>
      <w:r>
        <w:rPr>
          <w:noProof/>
        </w:rPr>
        <w:drawing>
          <wp:inline distT="114300" distB="114300" distL="114300" distR="114300">
            <wp:extent cx="5193938" cy="2922494"/>
            <wp:effectExtent l="25400" t="25400" r="25400" b="25400"/>
            <wp:docPr id="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2"/>
                    <a:srcRect/>
                    <a:stretch>
                      <a:fillRect/>
                    </a:stretch>
                  </pic:blipFill>
                  <pic:spPr>
                    <a:xfrm>
                      <a:off x="0" y="0"/>
                      <a:ext cx="5193938" cy="2922494"/>
                    </a:xfrm>
                    <a:prstGeom prst="rect">
                      <a:avLst/>
                    </a:prstGeom>
                    <a:ln w="25400">
                      <a:solidFill>
                        <a:srgbClr val="D9D9D9"/>
                      </a:solidFill>
                      <a:prstDash val="solid"/>
                    </a:ln>
                  </pic:spPr>
                </pic:pic>
              </a:graphicData>
            </a:graphic>
          </wp:inline>
        </w:drawing>
      </w:r>
    </w:p>
    <w:p w:rsidR="00BE1FF0" w:rsidRDefault="00BE1FF0">
      <w:pPr>
        <w:contextualSpacing w:val="0"/>
      </w:pPr>
    </w:p>
    <w:p w:rsidR="00BE1FF0" w:rsidRDefault="00BE1FF0">
      <w:pPr>
        <w:widowControl/>
        <w:contextualSpacing w:val="0"/>
      </w:pPr>
    </w:p>
    <w:p w:rsidR="00BE1FF0" w:rsidRPr="00CE7C72" w:rsidRDefault="00F833FE">
      <w:pPr>
        <w:widowControl/>
        <w:contextualSpacing w:val="0"/>
        <w:rPr>
          <w:lang w:val="es-ES"/>
        </w:rPr>
      </w:pPr>
      <w:r w:rsidRPr="00CE7C72">
        <w:rPr>
          <w:sz w:val="18"/>
          <w:szCs w:val="18"/>
          <w:lang w:val="es-ES"/>
        </w:rPr>
        <w:t xml:space="preserve">Los artículos mostrados serán los introducidos en el módulo de gestión de </w:t>
      </w:r>
      <w:proofErr w:type="spellStart"/>
      <w:r w:rsidR="00CE7C72">
        <w:rPr>
          <w:sz w:val="18"/>
          <w:szCs w:val="18"/>
          <w:lang w:val="es-ES"/>
        </w:rPr>
        <w:t>vLatamERP</w:t>
      </w:r>
      <w:proofErr w:type="spellEnd"/>
      <w:r w:rsidRPr="00CE7C72">
        <w:rPr>
          <w:sz w:val="18"/>
          <w:szCs w:val="18"/>
          <w:lang w:val="es-ES"/>
        </w:rPr>
        <w:t xml:space="preserve"> y que tengan activado el </w:t>
      </w:r>
      <w:proofErr w:type="spellStart"/>
      <w:r w:rsidRPr="00CE7C72">
        <w:rPr>
          <w:sz w:val="18"/>
          <w:szCs w:val="18"/>
          <w:lang w:val="es-ES"/>
        </w:rPr>
        <w:t>check</w:t>
      </w:r>
      <w:proofErr w:type="spellEnd"/>
      <w:r w:rsidRPr="00CE7C72">
        <w:rPr>
          <w:sz w:val="18"/>
          <w:szCs w:val="18"/>
          <w:lang w:val="es-ES"/>
        </w:rPr>
        <w:t xml:space="preserve"> </w:t>
      </w:r>
      <w:r w:rsidRPr="00CE7C72">
        <w:rPr>
          <w:i/>
          <w:sz w:val="18"/>
          <w:szCs w:val="18"/>
          <w:lang w:val="es-ES"/>
        </w:rPr>
        <w:t>TPV</w:t>
      </w:r>
      <w:r w:rsidRPr="00CE7C72">
        <w:rPr>
          <w:sz w:val="18"/>
          <w:szCs w:val="18"/>
          <w:lang w:val="es-ES"/>
        </w:rPr>
        <w:t xml:space="preserve"> tal y como se muestra en el punto 2.</w:t>
      </w:r>
      <w:r w:rsidRPr="00CE7C72">
        <w:rPr>
          <w:sz w:val="18"/>
          <w:szCs w:val="18"/>
          <w:lang w:val="es-ES"/>
        </w:rPr>
        <w:t xml:space="preserve">2 del manual de gestión de </w:t>
      </w:r>
      <w:proofErr w:type="spellStart"/>
      <w:r w:rsidR="00CE7C72">
        <w:rPr>
          <w:sz w:val="18"/>
          <w:szCs w:val="18"/>
          <w:lang w:val="es-ES"/>
        </w:rPr>
        <w:t>vLatamERP</w:t>
      </w:r>
      <w:proofErr w:type="spellEnd"/>
      <w:r w:rsidRPr="00CE7C72">
        <w:rPr>
          <w:sz w:val="18"/>
          <w:szCs w:val="18"/>
          <w:lang w:val="es-ES"/>
        </w:rPr>
        <w:t>.</w:t>
      </w:r>
    </w:p>
    <w:p w:rsidR="00BE1FF0" w:rsidRPr="00CE7C72" w:rsidRDefault="00BE1FF0">
      <w:pPr>
        <w:widowControl/>
        <w:contextualSpacing w:val="0"/>
        <w:rPr>
          <w:lang w:val="es-ES"/>
        </w:rPr>
      </w:pPr>
    </w:p>
    <w:p w:rsidR="00BE1FF0" w:rsidRPr="00CE7C72" w:rsidRDefault="00F833FE">
      <w:pPr>
        <w:widowControl/>
        <w:contextualSpacing w:val="0"/>
        <w:rPr>
          <w:lang w:val="es-ES"/>
        </w:rPr>
      </w:pPr>
      <w:r w:rsidRPr="00CE7C72">
        <w:rPr>
          <w:sz w:val="18"/>
          <w:szCs w:val="18"/>
          <w:lang w:val="es-ES"/>
        </w:rPr>
        <w:t xml:space="preserve">Cada artículo nos mostrará su imagen, texto descriptivo y el precio de venta en TPV asignado en su ficha tal y como se muestra  en el punto 2.2.1 del manual de gestión de </w:t>
      </w:r>
      <w:proofErr w:type="spellStart"/>
      <w:r w:rsidR="00CE7C72">
        <w:rPr>
          <w:sz w:val="18"/>
          <w:szCs w:val="18"/>
          <w:lang w:val="es-ES"/>
        </w:rPr>
        <w:t>vLatamERP</w:t>
      </w:r>
      <w:proofErr w:type="spellEnd"/>
      <w:r w:rsidRPr="00CE7C72">
        <w:rPr>
          <w:sz w:val="18"/>
          <w:szCs w:val="18"/>
          <w:lang w:val="es-ES"/>
        </w:rPr>
        <w:t>, debidamente formateado con el símbolo de mone</w:t>
      </w:r>
      <w:r w:rsidRPr="00CE7C72">
        <w:rPr>
          <w:sz w:val="18"/>
          <w:szCs w:val="18"/>
          <w:lang w:val="es-ES"/>
        </w:rPr>
        <w:t>da del apartado de configuración del módulo de TPV.</w:t>
      </w:r>
    </w:p>
    <w:p w:rsidR="00BE1FF0" w:rsidRPr="00CE7C72" w:rsidRDefault="00BE1FF0">
      <w:pPr>
        <w:widowControl/>
        <w:contextualSpacing w:val="0"/>
        <w:rPr>
          <w:lang w:val="es-ES"/>
        </w:rPr>
      </w:pPr>
    </w:p>
    <w:p w:rsidR="00BE1FF0" w:rsidRDefault="00F833FE">
      <w:pPr>
        <w:widowControl/>
        <w:contextualSpacing w:val="0"/>
        <w:jc w:val="center"/>
      </w:pPr>
      <w:r>
        <w:rPr>
          <w:noProof/>
        </w:rPr>
        <w:lastRenderedPageBreak/>
        <w:drawing>
          <wp:inline distT="114300" distB="114300" distL="114300" distR="114300">
            <wp:extent cx="1238250" cy="1257300"/>
            <wp:effectExtent l="0" t="0" r="0" b="0"/>
            <wp:docPr id="33" name="image67.png" descr="TPV_art.png"/>
            <wp:cNvGraphicFramePr/>
            <a:graphic xmlns:a="http://schemas.openxmlformats.org/drawingml/2006/main">
              <a:graphicData uri="http://schemas.openxmlformats.org/drawingml/2006/picture">
                <pic:pic xmlns:pic="http://schemas.openxmlformats.org/drawingml/2006/picture">
                  <pic:nvPicPr>
                    <pic:cNvPr id="0" name="image67.png" descr="TPV_art.png"/>
                    <pic:cNvPicPr preferRelativeResize="0"/>
                  </pic:nvPicPr>
                  <pic:blipFill>
                    <a:blip r:embed="rId23"/>
                    <a:srcRect/>
                    <a:stretch>
                      <a:fillRect/>
                    </a:stretch>
                  </pic:blipFill>
                  <pic:spPr>
                    <a:xfrm>
                      <a:off x="0" y="0"/>
                      <a:ext cx="1238250" cy="1257300"/>
                    </a:xfrm>
                    <a:prstGeom prst="rect">
                      <a:avLst/>
                    </a:prstGeom>
                    <a:ln/>
                  </pic:spPr>
                </pic:pic>
              </a:graphicData>
            </a:graphic>
          </wp:inline>
        </w:drawing>
      </w:r>
    </w:p>
    <w:p w:rsidR="00BE1FF0" w:rsidRDefault="00BE1FF0">
      <w:pPr>
        <w:widowControl/>
        <w:contextualSpacing w:val="0"/>
        <w:jc w:val="center"/>
      </w:pPr>
    </w:p>
    <w:p w:rsidR="00BE1FF0" w:rsidRDefault="00BE1FF0">
      <w:pPr>
        <w:widowControl/>
        <w:contextualSpacing w:val="0"/>
      </w:pPr>
    </w:p>
    <w:p w:rsidR="00BE1FF0" w:rsidRDefault="00F833FE">
      <w:r>
        <w:br w:type="page"/>
      </w:r>
    </w:p>
    <w:p w:rsidR="00BE1FF0" w:rsidRDefault="00BE1FF0">
      <w:pPr>
        <w:widowControl/>
        <w:contextualSpacing w:val="0"/>
      </w:pPr>
    </w:p>
    <w:p w:rsidR="00BE1FF0" w:rsidRPr="00CE7C72" w:rsidRDefault="00F833FE">
      <w:pPr>
        <w:widowControl/>
        <w:contextualSpacing w:val="0"/>
        <w:rPr>
          <w:lang w:val="es-ES"/>
        </w:rPr>
      </w:pPr>
      <w:r w:rsidRPr="00CE7C72">
        <w:rPr>
          <w:sz w:val="18"/>
          <w:szCs w:val="18"/>
          <w:lang w:val="es-ES"/>
        </w:rPr>
        <w:t>Para crear un nuevo ticket de venta, pulsaremos encima del artículo que queramos vender y la primera vez, el sistema nos pedirá elegir el dependiente y la introducción de la contraseña si así lo hemos indicado en su ficha de usuario, introducida en el módu</w:t>
      </w:r>
      <w:r w:rsidRPr="00CE7C72">
        <w:rPr>
          <w:sz w:val="18"/>
          <w:szCs w:val="18"/>
          <w:lang w:val="es-ES"/>
        </w:rPr>
        <w:t xml:space="preserve">lo de gestión de </w:t>
      </w:r>
      <w:proofErr w:type="spellStart"/>
      <w:r w:rsidR="00CE7C72">
        <w:rPr>
          <w:sz w:val="18"/>
          <w:szCs w:val="18"/>
          <w:lang w:val="es-ES"/>
        </w:rPr>
        <w:t>vLatamERP</w:t>
      </w:r>
      <w:proofErr w:type="spellEnd"/>
      <w:r w:rsidRPr="00CE7C72">
        <w:rPr>
          <w:sz w:val="18"/>
          <w:szCs w:val="18"/>
          <w:lang w:val="es-ES"/>
        </w:rPr>
        <w:t xml:space="preserve"> tal y como se muestra  en el punto 2.5.4 del manual de gestión de </w:t>
      </w:r>
      <w:proofErr w:type="spellStart"/>
      <w:r w:rsidR="00CE7C72">
        <w:rPr>
          <w:sz w:val="18"/>
          <w:szCs w:val="18"/>
          <w:lang w:val="es-ES"/>
        </w:rPr>
        <w:t>vLatamERP</w:t>
      </w:r>
      <w:proofErr w:type="spellEnd"/>
      <w:r w:rsidRPr="00CE7C72">
        <w:rPr>
          <w:sz w:val="18"/>
          <w:szCs w:val="18"/>
          <w:lang w:val="es-ES"/>
        </w:rPr>
        <w:t>.</w:t>
      </w:r>
    </w:p>
    <w:p w:rsidR="00BE1FF0" w:rsidRPr="00CE7C72" w:rsidRDefault="00BE1FF0">
      <w:pPr>
        <w:widowControl/>
        <w:contextualSpacing w:val="0"/>
        <w:rPr>
          <w:lang w:val="es-ES"/>
        </w:rPr>
      </w:pPr>
    </w:p>
    <w:p w:rsidR="00BE1FF0" w:rsidRDefault="00F833FE">
      <w:pPr>
        <w:widowControl/>
        <w:contextualSpacing w:val="0"/>
        <w:jc w:val="center"/>
      </w:pPr>
      <w:r>
        <w:rPr>
          <w:noProof/>
        </w:rPr>
        <w:drawing>
          <wp:inline distT="114300" distB="114300" distL="114300" distR="114300">
            <wp:extent cx="3136579" cy="2262188"/>
            <wp:effectExtent l="0" t="0" r="0" b="0"/>
            <wp:docPr id="14" name="image38.png" descr="TPV_dependiente.png"/>
            <wp:cNvGraphicFramePr/>
            <a:graphic xmlns:a="http://schemas.openxmlformats.org/drawingml/2006/main">
              <a:graphicData uri="http://schemas.openxmlformats.org/drawingml/2006/picture">
                <pic:pic xmlns:pic="http://schemas.openxmlformats.org/drawingml/2006/picture">
                  <pic:nvPicPr>
                    <pic:cNvPr id="0" name="image38.png" descr="TPV_dependiente.png"/>
                    <pic:cNvPicPr preferRelativeResize="0"/>
                  </pic:nvPicPr>
                  <pic:blipFill>
                    <a:blip r:embed="rId24"/>
                    <a:srcRect/>
                    <a:stretch>
                      <a:fillRect/>
                    </a:stretch>
                  </pic:blipFill>
                  <pic:spPr>
                    <a:xfrm>
                      <a:off x="0" y="0"/>
                      <a:ext cx="3136579" cy="2262188"/>
                    </a:xfrm>
                    <a:prstGeom prst="rect">
                      <a:avLst/>
                    </a:prstGeom>
                    <a:ln/>
                  </pic:spPr>
                </pic:pic>
              </a:graphicData>
            </a:graphic>
          </wp:inline>
        </w:drawing>
      </w:r>
    </w:p>
    <w:p w:rsidR="00BE1FF0" w:rsidRDefault="00BE1FF0">
      <w:pPr>
        <w:widowControl/>
        <w:contextualSpacing w:val="0"/>
      </w:pPr>
    </w:p>
    <w:p w:rsidR="00BE1FF0" w:rsidRPr="00CE7C72" w:rsidRDefault="00F833FE">
      <w:pPr>
        <w:widowControl/>
        <w:contextualSpacing w:val="0"/>
        <w:rPr>
          <w:lang w:val="es-ES"/>
        </w:rPr>
      </w:pPr>
      <w:r w:rsidRPr="00CE7C72">
        <w:rPr>
          <w:sz w:val="18"/>
          <w:szCs w:val="18"/>
          <w:lang w:val="es-ES"/>
        </w:rPr>
        <w:t>Una vez elegido el dependiente, el artículo será añadido a la cesta que se muestra en la parte izquierda de la pantalla.</w:t>
      </w:r>
    </w:p>
    <w:p w:rsidR="00BE1FF0" w:rsidRPr="00CE7C72" w:rsidRDefault="00BE1FF0">
      <w:pPr>
        <w:widowControl/>
        <w:contextualSpacing w:val="0"/>
        <w:rPr>
          <w:lang w:val="es-ES"/>
        </w:rPr>
      </w:pPr>
    </w:p>
    <w:p w:rsidR="00BE1FF0" w:rsidRPr="00CE7C72" w:rsidRDefault="00F833FE">
      <w:pPr>
        <w:widowControl/>
        <w:contextualSpacing w:val="0"/>
        <w:rPr>
          <w:lang w:val="es-ES"/>
        </w:rPr>
      </w:pPr>
      <w:r w:rsidRPr="00CE7C72">
        <w:rPr>
          <w:sz w:val="18"/>
          <w:szCs w:val="18"/>
          <w:lang w:val="es-ES"/>
        </w:rPr>
        <w:t>En el caso de no haber elegido un de</w:t>
      </w:r>
      <w:r w:rsidRPr="00CE7C72">
        <w:rPr>
          <w:sz w:val="18"/>
          <w:szCs w:val="18"/>
          <w:lang w:val="es-ES"/>
        </w:rPr>
        <w:t>pendiente, el sistema no nos permitirá realizar la venta y nos mostrará un mensaje de error.</w:t>
      </w:r>
    </w:p>
    <w:p w:rsidR="00BE1FF0" w:rsidRPr="00CE7C72" w:rsidRDefault="00BE1FF0">
      <w:pPr>
        <w:widowControl/>
        <w:contextualSpacing w:val="0"/>
        <w:rPr>
          <w:lang w:val="es-ES"/>
        </w:rPr>
      </w:pPr>
    </w:p>
    <w:p w:rsidR="00BE1FF0" w:rsidRDefault="00F833FE">
      <w:pPr>
        <w:widowControl/>
        <w:contextualSpacing w:val="0"/>
        <w:jc w:val="center"/>
      </w:pPr>
      <w:r>
        <w:rPr>
          <w:noProof/>
        </w:rPr>
        <w:drawing>
          <wp:inline distT="114300" distB="114300" distL="114300" distR="114300">
            <wp:extent cx="3738563" cy="1219785"/>
            <wp:effectExtent l="0" t="0" r="0" b="0"/>
            <wp:docPr id="6" name="image26.png" descr="TPV_err_dependiente.png"/>
            <wp:cNvGraphicFramePr/>
            <a:graphic xmlns:a="http://schemas.openxmlformats.org/drawingml/2006/main">
              <a:graphicData uri="http://schemas.openxmlformats.org/drawingml/2006/picture">
                <pic:pic xmlns:pic="http://schemas.openxmlformats.org/drawingml/2006/picture">
                  <pic:nvPicPr>
                    <pic:cNvPr id="0" name="image26.png" descr="TPV_err_dependiente.png"/>
                    <pic:cNvPicPr preferRelativeResize="0"/>
                  </pic:nvPicPr>
                  <pic:blipFill>
                    <a:blip r:embed="rId25"/>
                    <a:srcRect/>
                    <a:stretch>
                      <a:fillRect/>
                    </a:stretch>
                  </pic:blipFill>
                  <pic:spPr>
                    <a:xfrm>
                      <a:off x="0" y="0"/>
                      <a:ext cx="3738563" cy="1219785"/>
                    </a:xfrm>
                    <a:prstGeom prst="rect">
                      <a:avLst/>
                    </a:prstGeom>
                    <a:ln/>
                  </pic:spPr>
                </pic:pic>
              </a:graphicData>
            </a:graphic>
          </wp:inline>
        </w:drawing>
      </w:r>
    </w:p>
    <w:p w:rsidR="00BE1FF0" w:rsidRDefault="00BE1FF0">
      <w:pPr>
        <w:pStyle w:val="Ttulo4"/>
        <w:widowControl/>
        <w:contextualSpacing w:val="0"/>
      </w:pPr>
      <w:bookmarkStart w:id="28" w:name="h.tpx5858il5lb" w:colFirst="0" w:colLast="0"/>
      <w:bookmarkEnd w:id="28"/>
    </w:p>
    <w:p w:rsidR="00BE1FF0" w:rsidRDefault="00F833FE">
      <w:r>
        <w:br w:type="page"/>
      </w:r>
    </w:p>
    <w:p w:rsidR="00BE1FF0" w:rsidRDefault="00BE1FF0">
      <w:pPr>
        <w:pStyle w:val="Ttulo4"/>
        <w:widowControl/>
        <w:contextualSpacing w:val="0"/>
      </w:pPr>
      <w:bookmarkStart w:id="29" w:name="h.rki0w3qlj0dr" w:colFirst="0" w:colLast="0"/>
      <w:bookmarkEnd w:id="29"/>
    </w:p>
    <w:p w:rsidR="00BE1FF0" w:rsidRPr="00CE7C72" w:rsidRDefault="00F833FE">
      <w:pPr>
        <w:pStyle w:val="Ttulo4"/>
        <w:widowControl/>
        <w:contextualSpacing w:val="0"/>
        <w:rPr>
          <w:lang w:val="es-ES"/>
        </w:rPr>
      </w:pPr>
      <w:bookmarkStart w:id="30" w:name="h.p37np78q2fx4" w:colFirst="0" w:colLast="0"/>
      <w:bookmarkEnd w:id="30"/>
      <w:r w:rsidRPr="00CE7C72">
        <w:rPr>
          <w:lang w:val="es-ES"/>
        </w:rPr>
        <w:t>5.1.1 Añadir artículos</w:t>
      </w:r>
    </w:p>
    <w:p w:rsidR="00BE1FF0" w:rsidRPr="00CE7C72" w:rsidRDefault="00F833FE">
      <w:pPr>
        <w:widowControl/>
        <w:contextualSpacing w:val="0"/>
        <w:rPr>
          <w:lang w:val="es-ES"/>
        </w:rPr>
      </w:pPr>
      <w:r>
        <w:rPr>
          <w:noProof/>
        </w:rPr>
        <w:drawing>
          <wp:anchor distT="114300" distB="114300" distL="114300" distR="114300" simplePos="0" relativeHeight="251659264" behindDoc="0" locked="0" layoutInCell="0" hidden="0" allowOverlap="0">
            <wp:simplePos x="0" y="0"/>
            <wp:positionH relativeFrom="margin">
              <wp:posOffset>-190499</wp:posOffset>
            </wp:positionH>
            <wp:positionV relativeFrom="paragraph">
              <wp:posOffset>19050</wp:posOffset>
            </wp:positionV>
            <wp:extent cx="2390775" cy="5172075"/>
            <wp:effectExtent l="0" t="0" r="0" b="0"/>
            <wp:wrapSquare wrapText="bothSides" distT="114300" distB="114300" distL="114300" distR="114300"/>
            <wp:docPr id="2" name="image05.png" descr="Captura de pantalla 2015-10-09 a las 13.20.02.png"/>
            <wp:cNvGraphicFramePr/>
            <a:graphic xmlns:a="http://schemas.openxmlformats.org/drawingml/2006/main">
              <a:graphicData uri="http://schemas.openxmlformats.org/drawingml/2006/picture">
                <pic:pic xmlns:pic="http://schemas.openxmlformats.org/drawingml/2006/picture">
                  <pic:nvPicPr>
                    <pic:cNvPr id="0" name="image05.png" descr="Captura de pantalla 2015-10-09 a las 13.20.02.png"/>
                    <pic:cNvPicPr preferRelativeResize="0"/>
                  </pic:nvPicPr>
                  <pic:blipFill>
                    <a:blip r:embed="rId26"/>
                    <a:srcRect/>
                    <a:stretch>
                      <a:fillRect/>
                    </a:stretch>
                  </pic:blipFill>
                  <pic:spPr>
                    <a:xfrm>
                      <a:off x="0" y="0"/>
                      <a:ext cx="2390775" cy="5172075"/>
                    </a:xfrm>
                    <a:prstGeom prst="rect">
                      <a:avLst/>
                    </a:prstGeom>
                    <a:ln/>
                  </pic:spPr>
                </pic:pic>
              </a:graphicData>
            </a:graphic>
          </wp:anchor>
        </w:drawing>
      </w:r>
    </w:p>
    <w:p w:rsidR="00BE1FF0" w:rsidRPr="00CE7C72" w:rsidRDefault="00F833FE">
      <w:pPr>
        <w:widowControl/>
        <w:contextualSpacing w:val="0"/>
        <w:rPr>
          <w:lang w:val="es-ES"/>
        </w:rPr>
      </w:pPr>
      <w:r w:rsidRPr="00CE7C72">
        <w:rPr>
          <w:sz w:val="18"/>
          <w:szCs w:val="18"/>
          <w:lang w:val="es-ES"/>
        </w:rPr>
        <w:t>Cada vez que pulsemos encima de un artículo diferente, se añadirá de forma secuencial a la rejilla mostrada.</w:t>
      </w:r>
    </w:p>
    <w:p w:rsidR="00BE1FF0" w:rsidRPr="00CE7C72" w:rsidRDefault="00BE1FF0">
      <w:pPr>
        <w:widowControl/>
        <w:contextualSpacing w:val="0"/>
        <w:rPr>
          <w:lang w:val="es-ES"/>
        </w:rPr>
      </w:pPr>
    </w:p>
    <w:p w:rsidR="00BE1FF0" w:rsidRPr="00CE7C72" w:rsidRDefault="00F833FE">
      <w:pPr>
        <w:widowControl/>
        <w:contextualSpacing w:val="0"/>
        <w:rPr>
          <w:lang w:val="es-ES"/>
        </w:rPr>
      </w:pPr>
      <w:r w:rsidRPr="00CE7C72">
        <w:rPr>
          <w:sz w:val="18"/>
          <w:szCs w:val="18"/>
          <w:lang w:val="es-ES"/>
        </w:rPr>
        <w:t>Si pulsamos encima de</w:t>
      </w:r>
      <w:r w:rsidRPr="00CE7C72">
        <w:rPr>
          <w:sz w:val="18"/>
          <w:szCs w:val="18"/>
          <w:lang w:val="es-ES"/>
        </w:rPr>
        <w:t>l mismo artículo, se incrementará la cantidad en la misma línea.</w:t>
      </w:r>
    </w:p>
    <w:p w:rsidR="00BE1FF0" w:rsidRPr="00CE7C72" w:rsidRDefault="00F833FE">
      <w:pPr>
        <w:widowControl/>
        <w:contextualSpacing w:val="0"/>
        <w:rPr>
          <w:lang w:val="es-ES"/>
        </w:rPr>
      </w:pPr>
      <w:r w:rsidRPr="00CE7C72">
        <w:rPr>
          <w:sz w:val="18"/>
          <w:szCs w:val="18"/>
          <w:lang w:val="es-ES"/>
        </w:rPr>
        <w:t xml:space="preserve">Pulsando en los iconos </w:t>
      </w:r>
      <w:r>
        <w:rPr>
          <w:noProof/>
        </w:rPr>
        <w:drawing>
          <wp:inline distT="114300" distB="114300" distL="114300" distR="114300">
            <wp:extent cx="683097" cy="290513"/>
            <wp:effectExtent l="0" t="0" r="0" b="0"/>
            <wp:docPr id="44" name="image88.png" descr="TPV_cantidad.png"/>
            <wp:cNvGraphicFramePr/>
            <a:graphic xmlns:a="http://schemas.openxmlformats.org/drawingml/2006/main">
              <a:graphicData uri="http://schemas.openxmlformats.org/drawingml/2006/picture">
                <pic:pic xmlns:pic="http://schemas.openxmlformats.org/drawingml/2006/picture">
                  <pic:nvPicPr>
                    <pic:cNvPr id="0" name="image88.png" descr="TPV_cantidad.png"/>
                    <pic:cNvPicPr preferRelativeResize="0"/>
                  </pic:nvPicPr>
                  <pic:blipFill>
                    <a:blip r:embed="rId27"/>
                    <a:srcRect/>
                    <a:stretch>
                      <a:fillRect/>
                    </a:stretch>
                  </pic:blipFill>
                  <pic:spPr>
                    <a:xfrm>
                      <a:off x="0" y="0"/>
                      <a:ext cx="683097" cy="290513"/>
                    </a:xfrm>
                    <a:prstGeom prst="rect">
                      <a:avLst/>
                    </a:prstGeom>
                    <a:ln/>
                  </pic:spPr>
                </pic:pic>
              </a:graphicData>
            </a:graphic>
          </wp:inline>
        </w:drawing>
      </w:r>
      <w:r w:rsidRPr="00CE7C72">
        <w:rPr>
          <w:sz w:val="18"/>
          <w:szCs w:val="18"/>
          <w:lang w:val="es-ES"/>
        </w:rPr>
        <w:t xml:space="preserve"> podremos aumentar o reducir la cantidad a vender.</w:t>
      </w:r>
    </w:p>
    <w:p w:rsidR="00BE1FF0" w:rsidRPr="00CE7C72" w:rsidRDefault="00BE1FF0">
      <w:pPr>
        <w:widowControl/>
        <w:contextualSpacing w:val="0"/>
        <w:rPr>
          <w:lang w:val="es-ES"/>
        </w:rPr>
      </w:pPr>
    </w:p>
    <w:p w:rsidR="00BE1FF0" w:rsidRPr="00CE7C72" w:rsidRDefault="00F833FE">
      <w:pPr>
        <w:widowControl/>
        <w:contextualSpacing w:val="0"/>
        <w:rPr>
          <w:lang w:val="es-ES"/>
        </w:rPr>
      </w:pPr>
      <w:r w:rsidRPr="00CE7C72">
        <w:rPr>
          <w:sz w:val="18"/>
          <w:szCs w:val="18"/>
          <w:lang w:val="es-ES"/>
        </w:rPr>
        <w:t>Para generar de una sola vez una cantidad de ventas de un mismo artículo, pulsaremos la cantidad utilizando el tecl</w:t>
      </w:r>
      <w:r w:rsidRPr="00CE7C72">
        <w:rPr>
          <w:sz w:val="18"/>
          <w:szCs w:val="18"/>
          <w:lang w:val="es-ES"/>
        </w:rPr>
        <w:t>ado numérico situado en la parte inferior del menú izquierdo y seguidamente pulsaremos encima del artículo. Este procedimiento hará que de una sola vez, el artículo a vender tenga como cantidad el número elegido en el teclado.</w:t>
      </w:r>
    </w:p>
    <w:p w:rsidR="00BE1FF0" w:rsidRPr="00CE7C72" w:rsidRDefault="00BE1FF0">
      <w:pPr>
        <w:widowControl/>
        <w:contextualSpacing w:val="0"/>
        <w:rPr>
          <w:lang w:val="es-ES"/>
        </w:rPr>
      </w:pPr>
    </w:p>
    <w:p w:rsidR="00BE1FF0" w:rsidRPr="00CE7C72" w:rsidRDefault="00F833FE">
      <w:pPr>
        <w:widowControl/>
        <w:contextualSpacing w:val="0"/>
        <w:rPr>
          <w:lang w:val="es-ES"/>
        </w:rPr>
      </w:pPr>
      <w:r w:rsidRPr="00CE7C72">
        <w:rPr>
          <w:sz w:val="18"/>
          <w:szCs w:val="18"/>
          <w:lang w:val="es-ES"/>
        </w:rPr>
        <w:t>Si disponemos de un lector d</w:t>
      </w:r>
      <w:r w:rsidRPr="00CE7C72">
        <w:rPr>
          <w:sz w:val="18"/>
          <w:szCs w:val="18"/>
          <w:lang w:val="es-ES"/>
        </w:rPr>
        <w:t>e código de barras, al pasarlo por el artículo automáticamente será añadido a la cesta. Si antes de pasar el código de barras pulsamos una cantidad, el procedimiento será el mismo que el descrito en el párrafo anterior.</w:t>
      </w:r>
    </w:p>
    <w:p w:rsidR="00BE1FF0" w:rsidRPr="00CE7C72" w:rsidRDefault="00BE1FF0">
      <w:pPr>
        <w:widowControl/>
        <w:contextualSpacing w:val="0"/>
        <w:rPr>
          <w:lang w:val="es-ES"/>
        </w:rPr>
      </w:pPr>
    </w:p>
    <w:p w:rsidR="00BE1FF0" w:rsidRPr="00CE7C72" w:rsidRDefault="00F833FE">
      <w:pPr>
        <w:widowControl/>
        <w:contextualSpacing w:val="0"/>
        <w:rPr>
          <w:lang w:val="es-ES"/>
        </w:rPr>
      </w:pPr>
      <w:r w:rsidRPr="00CE7C72">
        <w:rPr>
          <w:sz w:val="18"/>
          <w:szCs w:val="18"/>
          <w:lang w:val="es-ES"/>
        </w:rPr>
        <w:t>Para los casos donde es imposible leer correctamente el código de barras, podemos proceder a su introducción manual. Para ello, pulsaremos el código de barras utilizando el teclado situado en la parte izquierda del menú para seguidamente pulsar el icono de</w:t>
      </w:r>
      <w:r w:rsidRPr="00CE7C72">
        <w:rPr>
          <w:sz w:val="18"/>
          <w:szCs w:val="18"/>
          <w:lang w:val="es-ES"/>
        </w:rPr>
        <w:t xml:space="preserve">l código de barras </w:t>
      </w:r>
      <w:r>
        <w:rPr>
          <w:noProof/>
        </w:rPr>
        <w:drawing>
          <wp:inline distT="114300" distB="114300" distL="114300" distR="114300">
            <wp:extent cx="339173" cy="300038"/>
            <wp:effectExtent l="0" t="0" r="0" b="0"/>
            <wp:docPr id="38" name="image82.png" descr="TPV_Cba.png"/>
            <wp:cNvGraphicFramePr/>
            <a:graphic xmlns:a="http://schemas.openxmlformats.org/drawingml/2006/main">
              <a:graphicData uri="http://schemas.openxmlformats.org/drawingml/2006/picture">
                <pic:pic xmlns:pic="http://schemas.openxmlformats.org/drawingml/2006/picture">
                  <pic:nvPicPr>
                    <pic:cNvPr id="0" name="image82.png" descr="TPV_Cba.png"/>
                    <pic:cNvPicPr preferRelativeResize="0"/>
                  </pic:nvPicPr>
                  <pic:blipFill>
                    <a:blip r:embed="rId28"/>
                    <a:srcRect/>
                    <a:stretch>
                      <a:fillRect/>
                    </a:stretch>
                  </pic:blipFill>
                  <pic:spPr>
                    <a:xfrm>
                      <a:off x="0" y="0"/>
                      <a:ext cx="339173" cy="300038"/>
                    </a:xfrm>
                    <a:prstGeom prst="rect">
                      <a:avLst/>
                    </a:prstGeom>
                    <a:ln/>
                  </pic:spPr>
                </pic:pic>
              </a:graphicData>
            </a:graphic>
          </wp:inline>
        </w:drawing>
      </w:r>
      <w:r w:rsidRPr="00CE7C72">
        <w:rPr>
          <w:sz w:val="18"/>
          <w:szCs w:val="18"/>
          <w:lang w:val="es-ES"/>
        </w:rPr>
        <w:t xml:space="preserve"> que añadirá el artículo a la cesta.</w:t>
      </w:r>
    </w:p>
    <w:p w:rsidR="00BE1FF0" w:rsidRPr="00CE7C72" w:rsidRDefault="00BE1FF0">
      <w:pPr>
        <w:widowControl/>
        <w:contextualSpacing w:val="0"/>
        <w:rPr>
          <w:lang w:val="es-ES"/>
        </w:rPr>
      </w:pPr>
    </w:p>
    <w:p w:rsidR="00BE1FF0" w:rsidRPr="00CE7C72" w:rsidRDefault="00BE1FF0">
      <w:pPr>
        <w:widowControl/>
        <w:contextualSpacing w:val="0"/>
        <w:rPr>
          <w:lang w:val="es-ES"/>
        </w:rPr>
      </w:pPr>
    </w:p>
    <w:p w:rsidR="00BE1FF0" w:rsidRPr="00CE7C72" w:rsidRDefault="00BE1FF0">
      <w:pPr>
        <w:widowControl/>
        <w:contextualSpacing w:val="0"/>
        <w:rPr>
          <w:lang w:val="es-ES"/>
        </w:rPr>
      </w:pPr>
    </w:p>
    <w:p w:rsidR="00BE1FF0" w:rsidRPr="00CE7C72" w:rsidRDefault="00BE1FF0">
      <w:pPr>
        <w:widowControl/>
        <w:contextualSpacing w:val="0"/>
        <w:rPr>
          <w:lang w:val="es-ES"/>
        </w:rPr>
      </w:pPr>
    </w:p>
    <w:p w:rsidR="00BE1FF0" w:rsidRPr="00CE7C72" w:rsidRDefault="00BE1FF0">
      <w:pPr>
        <w:widowControl/>
        <w:contextualSpacing w:val="0"/>
        <w:rPr>
          <w:lang w:val="es-ES"/>
        </w:rPr>
      </w:pPr>
    </w:p>
    <w:p w:rsidR="00BE1FF0" w:rsidRPr="00CE7C72" w:rsidRDefault="00BE1FF0">
      <w:pPr>
        <w:widowControl/>
        <w:contextualSpacing w:val="0"/>
        <w:rPr>
          <w:lang w:val="es-ES"/>
        </w:rPr>
      </w:pPr>
    </w:p>
    <w:p w:rsidR="00BE1FF0" w:rsidRPr="00CE7C72" w:rsidRDefault="00BE1FF0">
      <w:pPr>
        <w:widowControl/>
        <w:contextualSpacing w:val="0"/>
        <w:rPr>
          <w:lang w:val="es-ES"/>
        </w:rPr>
      </w:pPr>
    </w:p>
    <w:p w:rsidR="00BE1FF0" w:rsidRPr="00CE7C72" w:rsidRDefault="00BE1FF0">
      <w:pPr>
        <w:widowControl/>
        <w:contextualSpacing w:val="0"/>
        <w:rPr>
          <w:lang w:val="es-ES"/>
        </w:rPr>
      </w:pPr>
    </w:p>
    <w:p w:rsidR="00BE1FF0" w:rsidRPr="00CE7C72" w:rsidRDefault="00BE1FF0">
      <w:pPr>
        <w:widowControl/>
        <w:contextualSpacing w:val="0"/>
        <w:rPr>
          <w:lang w:val="es-ES"/>
        </w:rPr>
      </w:pPr>
    </w:p>
    <w:p w:rsidR="00BE1FF0" w:rsidRPr="00CE7C72" w:rsidRDefault="00F833FE">
      <w:pPr>
        <w:rPr>
          <w:lang w:val="es-ES"/>
        </w:rPr>
      </w:pPr>
      <w:r w:rsidRPr="00CE7C72">
        <w:rPr>
          <w:lang w:val="es-ES"/>
        </w:rPr>
        <w:br w:type="page"/>
      </w:r>
    </w:p>
    <w:p w:rsidR="00BE1FF0" w:rsidRPr="00CE7C72" w:rsidRDefault="00BE1FF0">
      <w:pPr>
        <w:widowControl/>
        <w:contextualSpacing w:val="0"/>
        <w:rPr>
          <w:lang w:val="es-ES"/>
        </w:rPr>
      </w:pPr>
    </w:p>
    <w:p w:rsidR="00BE1FF0" w:rsidRPr="00CE7C72" w:rsidRDefault="00F833FE">
      <w:pPr>
        <w:pStyle w:val="Ttulo5"/>
        <w:widowControl/>
        <w:contextualSpacing w:val="0"/>
        <w:rPr>
          <w:lang w:val="es-ES"/>
        </w:rPr>
      </w:pPr>
      <w:bookmarkStart w:id="31" w:name="h.kpsapnj3x1jp" w:colFirst="0" w:colLast="0"/>
      <w:bookmarkEnd w:id="31"/>
      <w:r w:rsidRPr="00CE7C72">
        <w:rPr>
          <w:lang w:val="es-ES"/>
        </w:rPr>
        <w:t>5.1.1.1 Asignar salones y mesas</w:t>
      </w:r>
    </w:p>
    <w:p w:rsidR="00BE1FF0" w:rsidRPr="00CE7C72" w:rsidRDefault="00F833FE">
      <w:pPr>
        <w:widowControl/>
        <w:contextualSpacing w:val="0"/>
        <w:rPr>
          <w:lang w:val="es-ES"/>
        </w:rPr>
      </w:pPr>
      <w:r w:rsidRPr="00CE7C72">
        <w:rPr>
          <w:sz w:val="18"/>
          <w:szCs w:val="18"/>
          <w:lang w:val="es-ES"/>
        </w:rPr>
        <w:t>Si hemos activado la opción de gestionar salones en las opciones de configuración, en cada ticket de venta podemos elegir el salón y la mesa correspondiente para asignar al ticket.</w:t>
      </w:r>
    </w:p>
    <w:p w:rsidR="00BE1FF0" w:rsidRPr="00CE7C72" w:rsidRDefault="00F833FE">
      <w:pPr>
        <w:widowControl/>
        <w:contextualSpacing w:val="0"/>
        <w:rPr>
          <w:lang w:val="es-ES"/>
        </w:rPr>
      </w:pPr>
      <w:r w:rsidRPr="00CE7C72">
        <w:rPr>
          <w:sz w:val="18"/>
          <w:szCs w:val="18"/>
          <w:lang w:val="es-ES"/>
        </w:rPr>
        <w:t xml:space="preserve">Para ello, bastará con pulsar el botón  </w:t>
      </w:r>
      <w:r>
        <w:rPr>
          <w:noProof/>
        </w:rPr>
        <w:drawing>
          <wp:inline distT="114300" distB="114300" distL="114300" distR="114300">
            <wp:extent cx="362207" cy="319088"/>
            <wp:effectExtent l="0" t="0" r="0" b="0"/>
            <wp:docPr id="5" name="image25.png" descr="Captura de pantalla 2015-10-09 a las 13.02.21.png"/>
            <wp:cNvGraphicFramePr/>
            <a:graphic xmlns:a="http://schemas.openxmlformats.org/drawingml/2006/main">
              <a:graphicData uri="http://schemas.openxmlformats.org/drawingml/2006/picture">
                <pic:pic xmlns:pic="http://schemas.openxmlformats.org/drawingml/2006/picture">
                  <pic:nvPicPr>
                    <pic:cNvPr id="0" name="image25.png" descr="Captura de pantalla 2015-10-09 a las 13.02.21.png"/>
                    <pic:cNvPicPr preferRelativeResize="0"/>
                  </pic:nvPicPr>
                  <pic:blipFill>
                    <a:blip r:embed="rId29"/>
                    <a:srcRect/>
                    <a:stretch>
                      <a:fillRect/>
                    </a:stretch>
                  </pic:blipFill>
                  <pic:spPr>
                    <a:xfrm>
                      <a:off x="0" y="0"/>
                      <a:ext cx="362207" cy="319088"/>
                    </a:xfrm>
                    <a:prstGeom prst="rect">
                      <a:avLst/>
                    </a:prstGeom>
                    <a:ln/>
                  </pic:spPr>
                </pic:pic>
              </a:graphicData>
            </a:graphic>
          </wp:inline>
        </w:drawing>
      </w:r>
      <w:r w:rsidRPr="00CE7C72">
        <w:rPr>
          <w:sz w:val="18"/>
          <w:szCs w:val="18"/>
          <w:lang w:val="es-ES"/>
        </w:rPr>
        <w:t xml:space="preserve"> lo que nos permitirá elegir el sa</w:t>
      </w:r>
      <w:r w:rsidRPr="00CE7C72">
        <w:rPr>
          <w:sz w:val="18"/>
          <w:szCs w:val="18"/>
          <w:lang w:val="es-ES"/>
        </w:rPr>
        <w:t>lón y la mesa correspondiente.</w:t>
      </w:r>
    </w:p>
    <w:p w:rsidR="00BE1FF0" w:rsidRPr="00CE7C72" w:rsidRDefault="00BE1FF0">
      <w:pPr>
        <w:widowControl/>
        <w:contextualSpacing w:val="0"/>
        <w:rPr>
          <w:lang w:val="es-ES"/>
        </w:rPr>
      </w:pPr>
    </w:p>
    <w:p w:rsidR="00BE1FF0" w:rsidRDefault="00F833FE">
      <w:pPr>
        <w:widowControl/>
        <w:contextualSpacing w:val="0"/>
        <w:jc w:val="center"/>
      </w:pPr>
      <w:r>
        <w:rPr>
          <w:noProof/>
        </w:rPr>
        <w:drawing>
          <wp:inline distT="114300" distB="114300" distL="114300" distR="114300">
            <wp:extent cx="5191766" cy="3300413"/>
            <wp:effectExtent l="0" t="0" r="0" b="0"/>
            <wp:docPr id="4" name="image24.png" descr="Captura de pantalla 2015-10-09 a las 12.28.04.png"/>
            <wp:cNvGraphicFramePr/>
            <a:graphic xmlns:a="http://schemas.openxmlformats.org/drawingml/2006/main">
              <a:graphicData uri="http://schemas.openxmlformats.org/drawingml/2006/picture">
                <pic:pic xmlns:pic="http://schemas.openxmlformats.org/drawingml/2006/picture">
                  <pic:nvPicPr>
                    <pic:cNvPr id="0" name="image24.png" descr="Captura de pantalla 2015-10-09 a las 12.28.04.png"/>
                    <pic:cNvPicPr preferRelativeResize="0"/>
                  </pic:nvPicPr>
                  <pic:blipFill>
                    <a:blip r:embed="rId30"/>
                    <a:srcRect/>
                    <a:stretch>
                      <a:fillRect/>
                    </a:stretch>
                  </pic:blipFill>
                  <pic:spPr>
                    <a:xfrm>
                      <a:off x="0" y="0"/>
                      <a:ext cx="5191766" cy="3300413"/>
                    </a:xfrm>
                    <a:prstGeom prst="rect">
                      <a:avLst/>
                    </a:prstGeom>
                    <a:ln/>
                  </pic:spPr>
                </pic:pic>
              </a:graphicData>
            </a:graphic>
          </wp:inline>
        </w:drawing>
      </w:r>
    </w:p>
    <w:p w:rsidR="00BE1FF0" w:rsidRDefault="00BE1FF0">
      <w:pPr>
        <w:widowControl/>
        <w:contextualSpacing w:val="0"/>
      </w:pPr>
    </w:p>
    <w:p w:rsidR="00BE1FF0" w:rsidRDefault="00BE1FF0">
      <w:pPr>
        <w:widowControl/>
        <w:contextualSpacing w:val="0"/>
      </w:pPr>
    </w:p>
    <w:p w:rsidR="00BE1FF0" w:rsidRDefault="00BE1FF0">
      <w:pPr>
        <w:widowControl/>
        <w:contextualSpacing w:val="0"/>
      </w:pPr>
    </w:p>
    <w:p w:rsidR="00BE1FF0" w:rsidRDefault="00BE1FF0">
      <w:pPr>
        <w:widowControl/>
        <w:contextualSpacing w:val="0"/>
      </w:pPr>
    </w:p>
    <w:p w:rsidR="00BE1FF0" w:rsidRDefault="00BE1FF0">
      <w:pPr>
        <w:pStyle w:val="Ttulo4"/>
        <w:widowControl/>
        <w:contextualSpacing w:val="0"/>
      </w:pPr>
      <w:bookmarkStart w:id="32" w:name="h.pwh0dlgs5aq8" w:colFirst="0" w:colLast="0"/>
      <w:bookmarkEnd w:id="32"/>
    </w:p>
    <w:p w:rsidR="00BE1FF0" w:rsidRDefault="00BE1FF0">
      <w:pPr>
        <w:pStyle w:val="Ttulo4"/>
        <w:widowControl/>
        <w:contextualSpacing w:val="0"/>
      </w:pPr>
      <w:bookmarkStart w:id="33" w:name="h.10uqlp8n6x6y" w:colFirst="0" w:colLast="0"/>
      <w:bookmarkEnd w:id="33"/>
    </w:p>
    <w:p w:rsidR="00BE1FF0" w:rsidRDefault="00F833FE">
      <w:r>
        <w:br w:type="page"/>
      </w:r>
    </w:p>
    <w:p w:rsidR="00BE1FF0" w:rsidRDefault="00BE1FF0">
      <w:pPr>
        <w:pStyle w:val="Ttulo4"/>
        <w:widowControl/>
        <w:contextualSpacing w:val="0"/>
      </w:pPr>
      <w:bookmarkStart w:id="34" w:name="h.11k64l2ztayp" w:colFirst="0" w:colLast="0"/>
      <w:bookmarkEnd w:id="34"/>
    </w:p>
    <w:p w:rsidR="00BE1FF0" w:rsidRPr="00CE7C72" w:rsidRDefault="00F833FE">
      <w:pPr>
        <w:pStyle w:val="Ttulo4"/>
        <w:widowControl/>
        <w:contextualSpacing w:val="0"/>
        <w:rPr>
          <w:lang w:val="es-ES"/>
        </w:rPr>
      </w:pPr>
      <w:bookmarkStart w:id="35" w:name="h.eo3iqvi14vts" w:colFirst="0" w:colLast="0"/>
      <w:bookmarkEnd w:id="35"/>
      <w:r w:rsidRPr="00CE7C72">
        <w:rPr>
          <w:lang w:val="es-ES"/>
        </w:rPr>
        <w:t>5.1.2 Eliminar artículos</w:t>
      </w:r>
    </w:p>
    <w:p w:rsidR="00BE1FF0" w:rsidRPr="00CE7C72" w:rsidRDefault="00F833FE">
      <w:pPr>
        <w:contextualSpacing w:val="0"/>
        <w:rPr>
          <w:lang w:val="es-ES"/>
        </w:rPr>
      </w:pPr>
      <w:r w:rsidRPr="00CE7C72">
        <w:rPr>
          <w:sz w:val="18"/>
          <w:szCs w:val="18"/>
          <w:lang w:val="es-ES"/>
        </w:rPr>
        <w:t xml:space="preserve">Para eliminar por completo una línea de venta, simplemente tendremos que pulsar en el icono. </w:t>
      </w:r>
      <w:r>
        <w:rPr>
          <w:noProof/>
        </w:rPr>
        <w:drawing>
          <wp:inline distT="114300" distB="114300" distL="114300" distR="114300">
            <wp:extent cx="307345" cy="281733"/>
            <wp:effectExtent l="0" t="0" r="0" b="0"/>
            <wp:docPr id="40" name="image84.png" descr="Captura de pantalla 2015-10-09 a las 13.21.54.png"/>
            <wp:cNvGraphicFramePr/>
            <a:graphic xmlns:a="http://schemas.openxmlformats.org/drawingml/2006/main">
              <a:graphicData uri="http://schemas.openxmlformats.org/drawingml/2006/picture">
                <pic:pic xmlns:pic="http://schemas.openxmlformats.org/drawingml/2006/picture">
                  <pic:nvPicPr>
                    <pic:cNvPr id="0" name="image84.png" descr="Captura de pantalla 2015-10-09 a las 13.21.54.png"/>
                    <pic:cNvPicPr preferRelativeResize="0"/>
                  </pic:nvPicPr>
                  <pic:blipFill>
                    <a:blip r:embed="rId31"/>
                    <a:srcRect/>
                    <a:stretch>
                      <a:fillRect/>
                    </a:stretch>
                  </pic:blipFill>
                  <pic:spPr>
                    <a:xfrm>
                      <a:off x="0" y="0"/>
                      <a:ext cx="307345" cy="281733"/>
                    </a:xfrm>
                    <a:prstGeom prst="rect">
                      <a:avLst/>
                    </a:prstGeom>
                    <a:ln/>
                  </pic:spPr>
                </pic:pic>
              </a:graphicData>
            </a:graphic>
          </wp:inline>
        </w:drawing>
      </w:r>
    </w:p>
    <w:p w:rsidR="00BE1FF0" w:rsidRPr="00CE7C72" w:rsidRDefault="00BE1FF0">
      <w:pPr>
        <w:contextualSpacing w:val="0"/>
        <w:rPr>
          <w:lang w:val="es-ES"/>
        </w:rPr>
      </w:pPr>
    </w:p>
    <w:p w:rsidR="00BE1FF0" w:rsidRPr="00CE7C72" w:rsidRDefault="00F833FE">
      <w:pPr>
        <w:contextualSpacing w:val="0"/>
        <w:rPr>
          <w:lang w:val="es-ES"/>
        </w:rPr>
      </w:pPr>
      <w:r w:rsidRPr="00CE7C72">
        <w:rPr>
          <w:sz w:val="18"/>
          <w:szCs w:val="18"/>
          <w:lang w:val="es-ES"/>
        </w:rPr>
        <w:t>Si tenemos una o varias líneas y no tenemos ninguna seleccionada, al pulsar el icono de la papelera el ticket será eliminado por completo.</w:t>
      </w:r>
    </w:p>
    <w:p w:rsidR="00BE1FF0" w:rsidRPr="00CE7C72" w:rsidRDefault="00BE1FF0">
      <w:pPr>
        <w:contextualSpacing w:val="0"/>
        <w:rPr>
          <w:lang w:val="es-ES"/>
        </w:rPr>
      </w:pPr>
    </w:p>
    <w:p w:rsidR="00BE1FF0" w:rsidRPr="00CE7C72" w:rsidRDefault="00F833FE">
      <w:pPr>
        <w:pStyle w:val="Ttulo4"/>
        <w:widowControl/>
        <w:contextualSpacing w:val="0"/>
        <w:rPr>
          <w:lang w:val="es-ES"/>
        </w:rPr>
      </w:pPr>
      <w:bookmarkStart w:id="36" w:name="h.n7dzajfu2o32" w:colFirst="0" w:colLast="0"/>
      <w:bookmarkEnd w:id="36"/>
      <w:r w:rsidRPr="00CE7C72">
        <w:rPr>
          <w:lang w:val="es-ES"/>
        </w:rPr>
        <w:t>5.1.3 Localizar artículos</w:t>
      </w:r>
    </w:p>
    <w:p w:rsidR="00BE1FF0" w:rsidRPr="00CE7C72" w:rsidRDefault="00F833FE">
      <w:pPr>
        <w:contextualSpacing w:val="0"/>
        <w:rPr>
          <w:lang w:val="es-ES"/>
        </w:rPr>
      </w:pPr>
      <w:r w:rsidRPr="00CE7C72">
        <w:rPr>
          <w:sz w:val="18"/>
          <w:szCs w:val="18"/>
          <w:lang w:val="es-ES"/>
        </w:rPr>
        <w:t>Para localizar artículos por su descripción, debemos pulsar en la lupa que se encuentra en</w:t>
      </w:r>
      <w:r w:rsidRPr="00CE7C72">
        <w:rPr>
          <w:sz w:val="18"/>
          <w:szCs w:val="18"/>
          <w:lang w:val="es-ES"/>
        </w:rPr>
        <w:t xml:space="preserve"> la parte superior derecha del menú justo debajo del reloj.</w:t>
      </w:r>
      <w:r>
        <w:rPr>
          <w:noProof/>
        </w:rPr>
        <w:drawing>
          <wp:anchor distT="114300" distB="114300" distL="114300" distR="114300" simplePos="0" relativeHeight="251660288" behindDoc="0" locked="0" layoutInCell="0" hidden="0" allowOverlap="0">
            <wp:simplePos x="0" y="0"/>
            <wp:positionH relativeFrom="margin">
              <wp:posOffset>-114299</wp:posOffset>
            </wp:positionH>
            <wp:positionV relativeFrom="paragraph">
              <wp:posOffset>180975</wp:posOffset>
            </wp:positionV>
            <wp:extent cx="958599" cy="709613"/>
            <wp:effectExtent l="0" t="0" r="0" b="0"/>
            <wp:wrapSquare wrapText="bothSides" distT="114300" distB="114300" distL="114300" distR="114300"/>
            <wp:docPr id="21" name="image55.png" descr="TPV_lupa.png"/>
            <wp:cNvGraphicFramePr/>
            <a:graphic xmlns:a="http://schemas.openxmlformats.org/drawingml/2006/main">
              <a:graphicData uri="http://schemas.openxmlformats.org/drawingml/2006/picture">
                <pic:pic xmlns:pic="http://schemas.openxmlformats.org/drawingml/2006/picture">
                  <pic:nvPicPr>
                    <pic:cNvPr id="0" name="image55.png" descr="TPV_lupa.png"/>
                    <pic:cNvPicPr preferRelativeResize="0"/>
                  </pic:nvPicPr>
                  <pic:blipFill>
                    <a:blip r:embed="rId32"/>
                    <a:srcRect/>
                    <a:stretch>
                      <a:fillRect/>
                    </a:stretch>
                  </pic:blipFill>
                  <pic:spPr>
                    <a:xfrm>
                      <a:off x="0" y="0"/>
                      <a:ext cx="958599" cy="709613"/>
                    </a:xfrm>
                    <a:prstGeom prst="rect">
                      <a:avLst/>
                    </a:prstGeom>
                    <a:ln/>
                  </pic:spPr>
                </pic:pic>
              </a:graphicData>
            </a:graphic>
          </wp:anchor>
        </w:drawing>
      </w:r>
    </w:p>
    <w:p w:rsidR="00BE1FF0" w:rsidRPr="00CE7C72" w:rsidRDefault="00BE1FF0">
      <w:pPr>
        <w:contextualSpacing w:val="0"/>
        <w:rPr>
          <w:lang w:val="es-ES"/>
        </w:rPr>
      </w:pPr>
    </w:p>
    <w:p w:rsidR="00BE1FF0" w:rsidRPr="00CE7C72" w:rsidRDefault="00BE1FF0">
      <w:pPr>
        <w:contextualSpacing w:val="0"/>
        <w:rPr>
          <w:lang w:val="es-ES"/>
        </w:rPr>
      </w:pPr>
    </w:p>
    <w:p w:rsidR="00BE1FF0" w:rsidRPr="00CE7C72" w:rsidRDefault="00F833FE">
      <w:pPr>
        <w:contextualSpacing w:val="0"/>
        <w:rPr>
          <w:lang w:val="es-ES"/>
        </w:rPr>
      </w:pPr>
      <w:r w:rsidRPr="00CE7C72">
        <w:rPr>
          <w:sz w:val="18"/>
          <w:szCs w:val="18"/>
          <w:lang w:val="es-ES"/>
        </w:rPr>
        <w:t>Al pulsar en esta opción, el sistema nos mostrará un formulario para introducir parte de la descripción del artículo a buscar. Una vez introducidos como mínimo tres caracteres, aparecerán los a</w:t>
      </w:r>
      <w:r w:rsidRPr="00CE7C72">
        <w:rPr>
          <w:sz w:val="18"/>
          <w:szCs w:val="18"/>
          <w:lang w:val="es-ES"/>
        </w:rPr>
        <w:t>rtículos que vayan cumpliendo esa condición y al elegirlo, será añadido automáticamente a la cesta de venta.</w:t>
      </w:r>
    </w:p>
    <w:p w:rsidR="00BE1FF0" w:rsidRPr="00CE7C72" w:rsidRDefault="00BE1FF0">
      <w:pPr>
        <w:contextualSpacing w:val="0"/>
        <w:rPr>
          <w:lang w:val="es-ES"/>
        </w:rPr>
      </w:pPr>
    </w:p>
    <w:p w:rsidR="00BE1FF0" w:rsidRDefault="00F833FE">
      <w:pPr>
        <w:contextualSpacing w:val="0"/>
        <w:jc w:val="center"/>
      </w:pPr>
      <w:r>
        <w:rPr>
          <w:noProof/>
        </w:rPr>
        <w:drawing>
          <wp:inline distT="114300" distB="114300" distL="114300" distR="114300">
            <wp:extent cx="3622020" cy="2424113"/>
            <wp:effectExtent l="0" t="0" r="0" b="0"/>
            <wp:docPr id="12" name="image36.png" descr="TPV_Bus_art.png"/>
            <wp:cNvGraphicFramePr/>
            <a:graphic xmlns:a="http://schemas.openxmlformats.org/drawingml/2006/main">
              <a:graphicData uri="http://schemas.openxmlformats.org/drawingml/2006/picture">
                <pic:pic xmlns:pic="http://schemas.openxmlformats.org/drawingml/2006/picture">
                  <pic:nvPicPr>
                    <pic:cNvPr id="0" name="image36.png" descr="TPV_Bus_art.png"/>
                    <pic:cNvPicPr preferRelativeResize="0"/>
                  </pic:nvPicPr>
                  <pic:blipFill>
                    <a:blip r:embed="rId33"/>
                    <a:srcRect/>
                    <a:stretch>
                      <a:fillRect/>
                    </a:stretch>
                  </pic:blipFill>
                  <pic:spPr>
                    <a:xfrm>
                      <a:off x="0" y="0"/>
                      <a:ext cx="3622020" cy="2424113"/>
                    </a:xfrm>
                    <a:prstGeom prst="rect">
                      <a:avLst/>
                    </a:prstGeom>
                    <a:ln/>
                  </pic:spPr>
                </pic:pic>
              </a:graphicData>
            </a:graphic>
          </wp:inline>
        </w:drawing>
      </w:r>
    </w:p>
    <w:p w:rsidR="00BE1FF0" w:rsidRDefault="00BE1FF0">
      <w:pPr>
        <w:pStyle w:val="Ttulo4"/>
        <w:widowControl/>
        <w:contextualSpacing w:val="0"/>
      </w:pPr>
      <w:bookmarkStart w:id="37" w:name="h.z49qlnmjde9h" w:colFirst="0" w:colLast="0"/>
      <w:bookmarkEnd w:id="37"/>
    </w:p>
    <w:p w:rsidR="00BE1FF0" w:rsidRDefault="00BE1FF0">
      <w:pPr>
        <w:pStyle w:val="Ttulo4"/>
        <w:widowControl/>
        <w:contextualSpacing w:val="0"/>
      </w:pPr>
      <w:bookmarkStart w:id="38" w:name="h.fqv5dv64naw3" w:colFirst="0" w:colLast="0"/>
      <w:bookmarkEnd w:id="38"/>
    </w:p>
    <w:p w:rsidR="00BE1FF0" w:rsidRDefault="00BE1FF0">
      <w:pPr>
        <w:pStyle w:val="Ttulo4"/>
        <w:widowControl/>
        <w:contextualSpacing w:val="0"/>
      </w:pPr>
      <w:bookmarkStart w:id="39" w:name="h.7c6nawc8lz0u" w:colFirst="0" w:colLast="0"/>
      <w:bookmarkEnd w:id="39"/>
    </w:p>
    <w:p w:rsidR="00BE1FF0" w:rsidRDefault="00BE1FF0">
      <w:pPr>
        <w:pStyle w:val="Ttulo4"/>
        <w:widowControl/>
        <w:contextualSpacing w:val="0"/>
      </w:pPr>
      <w:bookmarkStart w:id="40" w:name="h.gatx30o9vgih" w:colFirst="0" w:colLast="0"/>
      <w:bookmarkEnd w:id="40"/>
    </w:p>
    <w:p w:rsidR="00BE1FF0" w:rsidRDefault="00BE1FF0">
      <w:pPr>
        <w:pStyle w:val="Ttulo4"/>
        <w:widowControl/>
        <w:contextualSpacing w:val="0"/>
      </w:pPr>
      <w:bookmarkStart w:id="41" w:name="h.hv4rfniaq4gf" w:colFirst="0" w:colLast="0"/>
      <w:bookmarkEnd w:id="41"/>
    </w:p>
    <w:p w:rsidR="00BE1FF0" w:rsidRDefault="00BE1FF0">
      <w:pPr>
        <w:pStyle w:val="Ttulo4"/>
        <w:widowControl/>
        <w:contextualSpacing w:val="0"/>
      </w:pPr>
      <w:bookmarkStart w:id="42" w:name="h.g1avtcrbafqx" w:colFirst="0" w:colLast="0"/>
      <w:bookmarkEnd w:id="42"/>
    </w:p>
    <w:p w:rsidR="00BE1FF0" w:rsidRDefault="00BE1FF0">
      <w:pPr>
        <w:pStyle w:val="Ttulo4"/>
        <w:widowControl/>
        <w:contextualSpacing w:val="0"/>
      </w:pPr>
      <w:bookmarkStart w:id="43" w:name="h.gtl3l7652arn" w:colFirst="0" w:colLast="0"/>
      <w:bookmarkEnd w:id="43"/>
    </w:p>
    <w:p w:rsidR="00BE1FF0" w:rsidRDefault="00BE1FF0">
      <w:pPr>
        <w:pStyle w:val="Ttulo4"/>
        <w:widowControl/>
        <w:contextualSpacing w:val="0"/>
      </w:pPr>
      <w:bookmarkStart w:id="44" w:name="h.r0ezns3alrjp" w:colFirst="0" w:colLast="0"/>
      <w:bookmarkEnd w:id="44"/>
    </w:p>
    <w:p w:rsidR="00BE1FF0" w:rsidRDefault="00BE1FF0">
      <w:pPr>
        <w:pStyle w:val="Ttulo4"/>
        <w:widowControl/>
        <w:contextualSpacing w:val="0"/>
      </w:pPr>
      <w:bookmarkStart w:id="45" w:name="h.984mbayad9" w:colFirst="0" w:colLast="0"/>
      <w:bookmarkEnd w:id="45"/>
    </w:p>
    <w:p w:rsidR="00BE1FF0" w:rsidRDefault="00BE1FF0">
      <w:pPr>
        <w:pStyle w:val="Ttulo4"/>
        <w:widowControl/>
        <w:contextualSpacing w:val="0"/>
      </w:pPr>
      <w:bookmarkStart w:id="46" w:name="h.bwj4jswgyg5i" w:colFirst="0" w:colLast="0"/>
      <w:bookmarkEnd w:id="46"/>
    </w:p>
    <w:p w:rsidR="00BE1FF0" w:rsidRPr="00CE7C72" w:rsidRDefault="00F833FE">
      <w:pPr>
        <w:pStyle w:val="Ttulo4"/>
        <w:widowControl/>
        <w:contextualSpacing w:val="0"/>
        <w:rPr>
          <w:lang w:val="es-ES"/>
        </w:rPr>
      </w:pPr>
      <w:bookmarkStart w:id="47" w:name="h.s24tm8gd445v" w:colFirst="0" w:colLast="0"/>
      <w:bookmarkEnd w:id="47"/>
      <w:r w:rsidRPr="00CE7C72">
        <w:rPr>
          <w:lang w:val="es-ES"/>
        </w:rPr>
        <w:t>5.1.4 Cambiar precio del artículo</w:t>
      </w:r>
    </w:p>
    <w:p w:rsidR="00BE1FF0" w:rsidRPr="00CE7C72" w:rsidRDefault="00F833FE">
      <w:pPr>
        <w:contextualSpacing w:val="0"/>
        <w:rPr>
          <w:lang w:val="es-ES"/>
        </w:rPr>
      </w:pPr>
      <w:r>
        <w:rPr>
          <w:noProof/>
        </w:rPr>
        <w:drawing>
          <wp:anchor distT="114300" distB="114300" distL="114300" distR="114300" simplePos="0" relativeHeight="251661312" behindDoc="0" locked="0" layoutInCell="0" hidden="0" allowOverlap="0">
            <wp:simplePos x="0" y="0"/>
            <wp:positionH relativeFrom="margin">
              <wp:posOffset>-190499</wp:posOffset>
            </wp:positionH>
            <wp:positionV relativeFrom="paragraph">
              <wp:posOffset>0</wp:posOffset>
            </wp:positionV>
            <wp:extent cx="2390775" cy="4476750"/>
            <wp:effectExtent l="0" t="0" r="0" b="0"/>
            <wp:wrapSquare wrapText="bothSides" distT="114300" distB="114300" distL="114300" distR="114300"/>
            <wp:docPr id="39" name="image83.png" descr="Captura de pantalla 2015-10-09 a las 13.22.46.png"/>
            <wp:cNvGraphicFramePr/>
            <a:graphic xmlns:a="http://schemas.openxmlformats.org/drawingml/2006/main">
              <a:graphicData uri="http://schemas.openxmlformats.org/drawingml/2006/picture">
                <pic:pic xmlns:pic="http://schemas.openxmlformats.org/drawingml/2006/picture">
                  <pic:nvPicPr>
                    <pic:cNvPr id="0" name="image83.png" descr="Captura de pantalla 2015-10-09 a las 13.22.46.png"/>
                    <pic:cNvPicPr preferRelativeResize="0"/>
                  </pic:nvPicPr>
                  <pic:blipFill>
                    <a:blip r:embed="rId34"/>
                    <a:srcRect/>
                    <a:stretch>
                      <a:fillRect/>
                    </a:stretch>
                  </pic:blipFill>
                  <pic:spPr>
                    <a:xfrm>
                      <a:off x="0" y="0"/>
                      <a:ext cx="2390775" cy="4476750"/>
                    </a:xfrm>
                    <a:prstGeom prst="rect">
                      <a:avLst/>
                    </a:prstGeom>
                    <a:ln/>
                  </pic:spPr>
                </pic:pic>
              </a:graphicData>
            </a:graphic>
          </wp:anchor>
        </w:drawing>
      </w:r>
    </w:p>
    <w:p w:rsidR="00BE1FF0" w:rsidRPr="00CE7C72" w:rsidRDefault="00F833FE">
      <w:pPr>
        <w:contextualSpacing w:val="0"/>
        <w:rPr>
          <w:lang w:val="es-ES"/>
        </w:rPr>
      </w:pPr>
      <w:r w:rsidRPr="00CE7C72">
        <w:rPr>
          <w:sz w:val="18"/>
          <w:szCs w:val="18"/>
          <w:lang w:val="es-ES"/>
        </w:rPr>
        <w:t>Una vez elegido un artículo para la venta, tenemos la posibilidad de cambiar su precio para esa ve</w:t>
      </w:r>
      <w:r w:rsidRPr="00CE7C72">
        <w:rPr>
          <w:sz w:val="18"/>
          <w:szCs w:val="18"/>
          <w:lang w:val="es-ES"/>
        </w:rPr>
        <w:t xml:space="preserve">nta en concreto. </w:t>
      </w:r>
    </w:p>
    <w:p w:rsidR="00BE1FF0" w:rsidRPr="00CE7C72" w:rsidRDefault="00BE1FF0">
      <w:pPr>
        <w:contextualSpacing w:val="0"/>
        <w:rPr>
          <w:lang w:val="es-ES"/>
        </w:rPr>
      </w:pPr>
    </w:p>
    <w:p w:rsidR="00BE1FF0" w:rsidRPr="00CE7C72" w:rsidRDefault="00F833FE">
      <w:pPr>
        <w:contextualSpacing w:val="0"/>
        <w:rPr>
          <w:lang w:val="es-ES"/>
        </w:rPr>
      </w:pPr>
      <w:r w:rsidRPr="00CE7C72">
        <w:rPr>
          <w:sz w:val="18"/>
          <w:szCs w:val="18"/>
          <w:lang w:val="es-ES"/>
        </w:rPr>
        <w:t>Para realizar esta operación, debemos seguir estos sencillos pasos:</w:t>
      </w:r>
    </w:p>
    <w:p w:rsidR="00BE1FF0" w:rsidRPr="00CE7C72" w:rsidRDefault="00BE1FF0">
      <w:pPr>
        <w:contextualSpacing w:val="0"/>
        <w:rPr>
          <w:lang w:val="es-ES"/>
        </w:rPr>
      </w:pPr>
    </w:p>
    <w:p w:rsidR="00BE1FF0" w:rsidRPr="00CE7C72" w:rsidRDefault="00F833FE">
      <w:pPr>
        <w:contextualSpacing w:val="0"/>
        <w:rPr>
          <w:lang w:val="es-ES"/>
        </w:rPr>
      </w:pPr>
      <w:r w:rsidRPr="00CE7C72">
        <w:rPr>
          <w:sz w:val="18"/>
          <w:szCs w:val="18"/>
          <w:lang w:val="es-ES"/>
        </w:rPr>
        <w:t xml:space="preserve">Activar la tecla del modo </w:t>
      </w:r>
      <w:r w:rsidRPr="00CE7C72">
        <w:rPr>
          <w:i/>
          <w:sz w:val="18"/>
          <w:szCs w:val="18"/>
          <w:lang w:val="es-ES"/>
        </w:rPr>
        <w:t>Precio</w:t>
      </w:r>
      <w:r w:rsidRPr="00CE7C72">
        <w:rPr>
          <w:sz w:val="18"/>
          <w:szCs w:val="18"/>
          <w:lang w:val="es-ES"/>
        </w:rPr>
        <w:t xml:space="preserve"> y veremos </w:t>
      </w:r>
      <w:proofErr w:type="spellStart"/>
      <w:r w:rsidRPr="00CE7C72">
        <w:rPr>
          <w:sz w:val="18"/>
          <w:szCs w:val="18"/>
          <w:lang w:val="es-ES"/>
        </w:rPr>
        <w:t>como</w:t>
      </w:r>
      <w:proofErr w:type="spellEnd"/>
      <w:r w:rsidRPr="00CE7C72">
        <w:rPr>
          <w:sz w:val="18"/>
          <w:szCs w:val="18"/>
          <w:lang w:val="es-ES"/>
        </w:rPr>
        <w:t xml:space="preserve"> se iluminará su led de color verde. </w:t>
      </w:r>
    </w:p>
    <w:p w:rsidR="00BE1FF0" w:rsidRPr="00CE7C72" w:rsidRDefault="00BE1FF0">
      <w:pPr>
        <w:contextualSpacing w:val="0"/>
        <w:rPr>
          <w:lang w:val="es-ES"/>
        </w:rPr>
      </w:pPr>
    </w:p>
    <w:p w:rsidR="00BE1FF0" w:rsidRPr="00CE7C72" w:rsidRDefault="00F833FE">
      <w:pPr>
        <w:contextualSpacing w:val="0"/>
        <w:rPr>
          <w:lang w:val="es-ES"/>
        </w:rPr>
      </w:pPr>
      <w:r w:rsidRPr="00CE7C72">
        <w:rPr>
          <w:sz w:val="18"/>
          <w:szCs w:val="18"/>
          <w:lang w:val="es-ES"/>
        </w:rPr>
        <w:t>Pulsar el precio deseado.</w:t>
      </w:r>
    </w:p>
    <w:p w:rsidR="00BE1FF0" w:rsidRPr="00CE7C72" w:rsidRDefault="00BE1FF0">
      <w:pPr>
        <w:contextualSpacing w:val="0"/>
        <w:rPr>
          <w:lang w:val="es-ES"/>
        </w:rPr>
      </w:pPr>
    </w:p>
    <w:p w:rsidR="00BE1FF0" w:rsidRPr="00CE7C72" w:rsidRDefault="00F833FE">
      <w:pPr>
        <w:contextualSpacing w:val="0"/>
        <w:rPr>
          <w:lang w:val="es-ES"/>
        </w:rPr>
      </w:pPr>
      <w:r w:rsidRPr="00CE7C72">
        <w:rPr>
          <w:sz w:val="18"/>
          <w:szCs w:val="18"/>
          <w:lang w:val="es-ES"/>
        </w:rPr>
        <w:t xml:space="preserve">Pulsar encima del artículo. </w:t>
      </w:r>
    </w:p>
    <w:p w:rsidR="00BE1FF0" w:rsidRPr="00CE7C72" w:rsidRDefault="00BE1FF0">
      <w:pPr>
        <w:contextualSpacing w:val="0"/>
        <w:rPr>
          <w:lang w:val="es-ES"/>
        </w:rPr>
      </w:pPr>
    </w:p>
    <w:p w:rsidR="00BE1FF0" w:rsidRPr="00CE7C72" w:rsidRDefault="00F833FE">
      <w:pPr>
        <w:contextualSpacing w:val="0"/>
        <w:rPr>
          <w:lang w:val="es-ES"/>
        </w:rPr>
      </w:pPr>
      <w:r w:rsidRPr="00CE7C72">
        <w:rPr>
          <w:sz w:val="18"/>
          <w:szCs w:val="18"/>
          <w:lang w:val="es-ES"/>
        </w:rPr>
        <w:t>Una vez seguidos estos pasos, comprobaremos como el precio del artículo elegido ha sido modificado.</w:t>
      </w:r>
    </w:p>
    <w:p w:rsidR="00BE1FF0" w:rsidRPr="00CE7C72" w:rsidRDefault="00BE1FF0">
      <w:pPr>
        <w:contextualSpacing w:val="0"/>
        <w:rPr>
          <w:lang w:val="es-ES"/>
        </w:rPr>
      </w:pPr>
    </w:p>
    <w:p w:rsidR="00BE1FF0" w:rsidRPr="00CE7C72" w:rsidRDefault="00BE1FF0">
      <w:pPr>
        <w:contextualSpacing w:val="0"/>
        <w:rPr>
          <w:lang w:val="es-ES"/>
        </w:rPr>
      </w:pPr>
    </w:p>
    <w:p w:rsidR="00BE1FF0" w:rsidRPr="00CE7C72" w:rsidRDefault="00BE1FF0">
      <w:pPr>
        <w:contextualSpacing w:val="0"/>
        <w:rPr>
          <w:lang w:val="es-ES"/>
        </w:rPr>
      </w:pPr>
    </w:p>
    <w:p w:rsidR="00BE1FF0" w:rsidRPr="00CE7C72" w:rsidRDefault="00BE1FF0">
      <w:pPr>
        <w:contextualSpacing w:val="0"/>
        <w:rPr>
          <w:lang w:val="es-ES"/>
        </w:rPr>
      </w:pPr>
    </w:p>
    <w:p w:rsidR="00BE1FF0" w:rsidRPr="00CE7C72" w:rsidRDefault="00BE1FF0">
      <w:pPr>
        <w:contextualSpacing w:val="0"/>
        <w:rPr>
          <w:lang w:val="es-ES"/>
        </w:rPr>
      </w:pPr>
    </w:p>
    <w:p w:rsidR="00BE1FF0" w:rsidRPr="00CE7C72" w:rsidRDefault="00BE1FF0">
      <w:pPr>
        <w:contextualSpacing w:val="0"/>
        <w:rPr>
          <w:lang w:val="es-ES"/>
        </w:rPr>
      </w:pPr>
    </w:p>
    <w:p w:rsidR="00BE1FF0" w:rsidRPr="00CE7C72" w:rsidRDefault="00BE1FF0">
      <w:pPr>
        <w:contextualSpacing w:val="0"/>
        <w:rPr>
          <w:lang w:val="es-ES"/>
        </w:rPr>
      </w:pPr>
    </w:p>
    <w:p w:rsidR="00BE1FF0" w:rsidRPr="00CE7C72" w:rsidRDefault="00F833FE">
      <w:pPr>
        <w:rPr>
          <w:lang w:val="es-ES"/>
        </w:rPr>
      </w:pPr>
      <w:r w:rsidRPr="00CE7C72">
        <w:rPr>
          <w:lang w:val="es-ES"/>
        </w:rPr>
        <w:br w:type="page"/>
      </w:r>
    </w:p>
    <w:p w:rsidR="00BE1FF0" w:rsidRPr="00CE7C72" w:rsidRDefault="00BE1FF0">
      <w:pPr>
        <w:contextualSpacing w:val="0"/>
        <w:rPr>
          <w:lang w:val="es-ES"/>
        </w:rPr>
      </w:pPr>
    </w:p>
    <w:p w:rsidR="00BE1FF0" w:rsidRPr="00CE7C72" w:rsidRDefault="00F833FE">
      <w:pPr>
        <w:pStyle w:val="Ttulo4"/>
        <w:widowControl/>
        <w:contextualSpacing w:val="0"/>
        <w:rPr>
          <w:lang w:val="es-ES"/>
        </w:rPr>
      </w:pPr>
      <w:bookmarkStart w:id="48" w:name="h.d0krq17bvwwx" w:colFirst="0" w:colLast="0"/>
      <w:bookmarkEnd w:id="48"/>
      <w:r w:rsidRPr="00CE7C72">
        <w:rPr>
          <w:lang w:val="es-ES"/>
        </w:rPr>
        <w:t>5.1.5 Descuento en un artículo</w:t>
      </w:r>
    </w:p>
    <w:p w:rsidR="00BE1FF0" w:rsidRPr="00CE7C72" w:rsidRDefault="00F833FE">
      <w:pPr>
        <w:contextualSpacing w:val="0"/>
        <w:rPr>
          <w:lang w:val="es-ES"/>
        </w:rPr>
      </w:pPr>
      <w:r>
        <w:rPr>
          <w:noProof/>
        </w:rPr>
        <w:drawing>
          <wp:anchor distT="114300" distB="114300" distL="114300" distR="114300" simplePos="0" relativeHeight="251662336" behindDoc="0" locked="0" layoutInCell="0" hidden="0" allowOverlap="0">
            <wp:simplePos x="0" y="0"/>
            <wp:positionH relativeFrom="margin">
              <wp:posOffset>-190499</wp:posOffset>
            </wp:positionH>
            <wp:positionV relativeFrom="paragraph">
              <wp:posOffset>0</wp:posOffset>
            </wp:positionV>
            <wp:extent cx="2390775" cy="4476750"/>
            <wp:effectExtent l="0" t="0" r="0" b="0"/>
            <wp:wrapSquare wrapText="bothSides" distT="114300" distB="114300" distL="114300" distR="114300"/>
            <wp:docPr id="32" name="image66.png" descr="ok.png"/>
            <wp:cNvGraphicFramePr/>
            <a:graphic xmlns:a="http://schemas.openxmlformats.org/drawingml/2006/main">
              <a:graphicData uri="http://schemas.openxmlformats.org/drawingml/2006/picture">
                <pic:pic xmlns:pic="http://schemas.openxmlformats.org/drawingml/2006/picture">
                  <pic:nvPicPr>
                    <pic:cNvPr id="0" name="image66.png" descr="ok.png"/>
                    <pic:cNvPicPr preferRelativeResize="0"/>
                  </pic:nvPicPr>
                  <pic:blipFill>
                    <a:blip r:embed="rId35"/>
                    <a:srcRect/>
                    <a:stretch>
                      <a:fillRect/>
                    </a:stretch>
                  </pic:blipFill>
                  <pic:spPr>
                    <a:xfrm>
                      <a:off x="0" y="0"/>
                      <a:ext cx="2390775" cy="4476750"/>
                    </a:xfrm>
                    <a:prstGeom prst="rect">
                      <a:avLst/>
                    </a:prstGeom>
                    <a:ln/>
                  </pic:spPr>
                </pic:pic>
              </a:graphicData>
            </a:graphic>
          </wp:anchor>
        </w:drawing>
      </w:r>
    </w:p>
    <w:p w:rsidR="00BE1FF0" w:rsidRPr="00CE7C72" w:rsidRDefault="00F833FE">
      <w:pPr>
        <w:contextualSpacing w:val="0"/>
        <w:rPr>
          <w:lang w:val="es-ES"/>
        </w:rPr>
      </w:pPr>
      <w:r w:rsidRPr="00CE7C72">
        <w:rPr>
          <w:sz w:val="18"/>
          <w:szCs w:val="18"/>
          <w:lang w:val="es-ES"/>
        </w:rPr>
        <w:t>Una vez elegido un artículo para la venta, tenemos la posibilidad de aplicar un descuento sobre su precio para es</w:t>
      </w:r>
      <w:r w:rsidRPr="00CE7C72">
        <w:rPr>
          <w:sz w:val="18"/>
          <w:szCs w:val="18"/>
          <w:lang w:val="es-ES"/>
        </w:rPr>
        <w:t xml:space="preserve">a venta en concreto. </w:t>
      </w:r>
    </w:p>
    <w:p w:rsidR="00BE1FF0" w:rsidRPr="00CE7C72" w:rsidRDefault="00BE1FF0">
      <w:pPr>
        <w:contextualSpacing w:val="0"/>
        <w:rPr>
          <w:lang w:val="es-ES"/>
        </w:rPr>
      </w:pPr>
    </w:p>
    <w:p w:rsidR="00BE1FF0" w:rsidRPr="00CE7C72" w:rsidRDefault="00F833FE">
      <w:pPr>
        <w:contextualSpacing w:val="0"/>
        <w:rPr>
          <w:lang w:val="es-ES"/>
        </w:rPr>
      </w:pPr>
      <w:r w:rsidRPr="00CE7C72">
        <w:rPr>
          <w:sz w:val="18"/>
          <w:szCs w:val="18"/>
          <w:lang w:val="es-ES"/>
        </w:rPr>
        <w:t>Para realizar esta operación, debemos seguir estos sencillos pasos:</w:t>
      </w:r>
    </w:p>
    <w:p w:rsidR="00BE1FF0" w:rsidRPr="00CE7C72" w:rsidRDefault="00BE1FF0">
      <w:pPr>
        <w:contextualSpacing w:val="0"/>
        <w:rPr>
          <w:lang w:val="es-ES"/>
        </w:rPr>
      </w:pPr>
    </w:p>
    <w:p w:rsidR="00BE1FF0" w:rsidRPr="00CE7C72" w:rsidRDefault="00F833FE">
      <w:pPr>
        <w:contextualSpacing w:val="0"/>
        <w:rPr>
          <w:lang w:val="es-ES"/>
        </w:rPr>
      </w:pPr>
      <w:r w:rsidRPr="00CE7C72">
        <w:rPr>
          <w:sz w:val="18"/>
          <w:szCs w:val="18"/>
          <w:lang w:val="es-ES"/>
        </w:rPr>
        <w:t xml:space="preserve">Activar la tecla del modo </w:t>
      </w:r>
      <w:proofErr w:type="spellStart"/>
      <w:r w:rsidRPr="00CE7C72">
        <w:rPr>
          <w:i/>
          <w:sz w:val="18"/>
          <w:szCs w:val="18"/>
          <w:lang w:val="es-ES"/>
        </w:rPr>
        <w:t>Desc</w:t>
      </w:r>
      <w:proofErr w:type="spellEnd"/>
      <w:r w:rsidRPr="00CE7C72">
        <w:rPr>
          <w:sz w:val="18"/>
          <w:szCs w:val="18"/>
          <w:lang w:val="es-ES"/>
        </w:rPr>
        <w:t xml:space="preserve"> y veremos </w:t>
      </w:r>
      <w:proofErr w:type="spellStart"/>
      <w:r w:rsidRPr="00CE7C72">
        <w:rPr>
          <w:sz w:val="18"/>
          <w:szCs w:val="18"/>
          <w:lang w:val="es-ES"/>
        </w:rPr>
        <w:t>como</w:t>
      </w:r>
      <w:proofErr w:type="spellEnd"/>
      <w:r w:rsidRPr="00CE7C72">
        <w:rPr>
          <w:sz w:val="18"/>
          <w:szCs w:val="18"/>
          <w:lang w:val="es-ES"/>
        </w:rPr>
        <w:t xml:space="preserve"> se iluminará su led de color verde. </w:t>
      </w:r>
    </w:p>
    <w:p w:rsidR="00BE1FF0" w:rsidRPr="00CE7C72" w:rsidRDefault="00BE1FF0">
      <w:pPr>
        <w:contextualSpacing w:val="0"/>
        <w:rPr>
          <w:lang w:val="es-ES"/>
        </w:rPr>
      </w:pPr>
    </w:p>
    <w:p w:rsidR="00BE1FF0" w:rsidRPr="00CE7C72" w:rsidRDefault="00F833FE">
      <w:pPr>
        <w:contextualSpacing w:val="0"/>
        <w:rPr>
          <w:lang w:val="es-ES"/>
        </w:rPr>
      </w:pPr>
      <w:r w:rsidRPr="00CE7C72">
        <w:rPr>
          <w:sz w:val="18"/>
          <w:szCs w:val="18"/>
          <w:lang w:val="es-ES"/>
        </w:rPr>
        <w:t>Pulsar el descuento deseado.</w:t>
      </w:r>
    </w:p>
    <w:p w:rsidR="00BE1FF0" w:rsidRPr="00CE7C72" w:rsidRDefault="00BE1FF0">
      <w:pPr>
        <w:contextualSpacing w:val="0"/>
        <w:rPr>
          <w:lang w:val="es-ES"/>
        </w:rPr>
      </w:pPr>
    </w:p>
    <w:p w:rsidR="00BE1FF0" w:rsidRPr="00CE7C72" w:rsidRDefault="00F833FE">
      <w:pPr>
        <w:contextualSpacing w:val="0"/>
        <w:rPr>
          <w:lang w:val="es-ES"/>
        </w:rPr>
      </w:pPr>
      <w:r w:rsidRPr="00CE7C72">
        <w:rPr>
          <w:sz w:val="18"/>
          <w:szCs w:val="18"/>
          <w:lang w:val="es-ES"/>
        </w:rPr>
        <w:t xml:space="preserve">Pulsar encima del artículo. </w:t>
      </w:r>
    </w:p>
    <w:p w:rsidR="00BE1FF0" w:rsidRPr="00CE7C72" w:rsidRDefault="00BE1FF0">
      <w:pPr>
        <w:contextualSpacing w:val="0"/>
        <w:rPr>
          <w:lang w:val="es-ES"/>
        </w:rPr>
      </w:pPr>
    </w:p>
    <w:p w:rsidR="00BE1FF0" w:rsidRPr="00CE7C72" w:rsidRDefault="00F833FE">
      <w:pPr>
        <w:contextualSpacing w:val="0"/>
        <w:rPr>
          <w:lang w:val="es-ES"/>
        </w:rPr>
      </w:pPr>
      <w:r w:rsidRPr="00CE7C72">
        <w:rPr>
          <w:sz w:val="18"/>
          <w:szCs w:val="18"/>
          <w:lang w:val="es-ES"/>
        </w:rPr>
        <w:t>Una vez seguidos est</w:t>
      </w:r>
      <w:r w:rsidRPr="00CE7C72">
        <w:rPr>
          <w:sz w:val="18"/>
          <w:szCs w:val="18"/>
          <w:lang w:val="es-ES"/>
        </w:rPr>
        <w:t>os pasos, comprobaremos como el descuento del artículo elegido ha sido debidamente aplicado, mostrándolo en la línea de la descripción y calculando correctamente el total del importe.</w:t>
      </w:r>
    </w:p>
    <w:p w:rsidR="00BE1FF0" w:rsidRPr="00CE7C72" w:rsidRDefault="00BE1FF0">
      <w:pPr>
        <w:contextualSpacing w:val="0"/>
        <w:rPr>
          <w:lang w:val="es-ES"/>
        </w:rPr>
      </w:pPr>
    </w:p>
    <w:p w:rsidR="00BE1FF0" w:rsidRPr="00CE7C72" w:rsidRDefault="00F833FE">
      <w:pPr>
        <w:contextualSpacing w:val="0"/>
        <w:rPr>
          <w:lang w:val="es-ES"/>
        </w:rPr>
      </w:pPr>
      <w:r w:rsidRPr="00CE7C72">
        <w:rPr>
          <w:sz w:val="18"/>
          <w:szCs w:val="18"/>
          <w:lang w:val="es-ES"/>
        </w:rPr>
        <w:t xml:space="preserve">Si queremos eliminar el descuento realizado por error, pulsaremos en el icono de la papelera </w:t>
      </w:r>
      <w:r>
        <w:rPr>
          <w:noProof/>
        </w:rPr>
        <w:drawing>
          <wp:inline distT="114300" distB="114300" distL="114300" distR="114300">
            <wp:extent cx="341905" cy="309563"/>
            <wp:effectExtent l="0" t="0" r="0" b="0"/>
            <wp:docPr id="45" name="image89.png" descr="Captura de pantalla 2015-10-09 a las 13.21.54.png"/>
            <wp:cNvGraphicFramePr/>
            <a:graphic xmlns:a="http://schemas.openxmlformats.org/drawingml/2006/main">
              <a:graphicData uri="http://schemas.openxmlformats.org/drawingml/2006/picture">
                <pic:pic xmlns:pic="http://schemas.openxmlformats.org/drawingml/2006/picture">
                  <pic:nvPicPr>
                    <pic:cNvPr id="0" name="image89.png" descr="Captura de pantalla 2015-10-09 a las 13.21.54.png"/>
                    <pic:cNvPicPr preferRelativeResize="0"/>
                  </pic:nvPicPr>
                  <pic:blipFill>
                    <a:blip r:embed="rId31"/>
                    <a:srcRect/>
                    <a:stretch>
                      <a:fillRect/>
                    </a:stretch>
                  </pic:blipFill>
                  <pic:spPr>
                    <a:xfrm>
                      <a:off x="0" y="0"/>
                      <a:ext cx="341905" cy="309563"/>
                    </a:xfrm>
                    <a:prstGeom prst="rect">
                      <a:avLst/>
                    </a:prstGeom>
                    <a:ln/>
                  </pic:spPr>
                </pic:pic>
              </a:graphicData>
            </a:graphic>
          </wp:inline>
        </w:drawing>
      </w:r>
      <w:r w:rsidRPr="00CE7C72">
        <w:rPr>
          <w:sz w:val="18"/>
          <w:szCs w:val="18"/>
          <w:lang w:val="es-ES"/>
        </w:rPr>
        <w:t xml:space="preserve"> ya que esa primera pulsación, eliminará el descuento aplicado pero no la línea.</w:t>
      </w:r>
    </w:p>
    <w:p w:rsidR="00BE1FF0" w:rsidRPr="00CE7C72" w:rsidRDefault="00BE1FF0">
      <w:pPr>
        <w:contextualSpacing w:val="0"/>
        <w:rPr>
          <w:lang w:val="es-ES"/>
        </w:rPr>
      </w:pPr>
    </w:p>
    <w:p w:rsidR="00BE1FF0" w:rsidRPr="00CE7C72" w:rsidRDefault="00BE1FF0">
      <w:pPr>
        <w:contextualSpacing w:val="0"/>
        <w:rPr>
          <w:lang w:val="es-ES"/>
        </w:rPr>
      </w:pPr>
    </w:p>
    <w:p w:rsidR="00BE1FF0" w:rsidRPr="00CE7C72" w:rsidRDefault="00BE1FF0">
      <w:pPr>
        <w:contextualSpacing w:val="0"/>
        <w:rPr>
          <w:lang w:val="es-ES"/>
        </w:rPr>
      </w:pPr>
    </w:p>
    <w:p w:rsidR="00BE1FF0" w:rsidRPr="00CE7C72" w:rsidRDefault="00BE1FF0">
      <w:pPr>
        <w:contextualSpacing w:val="0"/>
        <w:rPr>
          <w:lang w:val="es-ES"/>
        </w:rPr>
      </w:pPr>
    </w:p>
    <w:p w:rsidR="00BE1FF0" w:rsidRPr="00CE7C72" w:rsidRDefault="00F833FE">
      <w:pPr>
        <w:rPr>
          <w:lang w:val="es-ES"/>
        </w:rPr>
      </w:pPr>
      <w:r w:rsidRPr="00CE7C72">
        <w:rPr>
          <w:lang w:val="es-ES"/>
        </w:rPr>
        <w:br w:type="page"/>
      </w:r>
    </w:p>
    <w:p w:rsidR="00BE1FF0" w:rsidRPr="00CE7C72" w:rsidRDefault="00BE1FF0">
      <w:pPr>
        <w:contextualSpacing w:val="0"/>
        <w:rPr>
          <w:lang w:val="es-ES"/>
        </w:rPr>
      </w:pPr>
    </w:p>
    <w:p w:rsidR="00BE1FF0" w:rsidRPr="00CE7C72" w:rsidRDefault="00F833FE">
      <w:pPr>
        <w:pStyle w:val="Ttulo4"/>
        <w:widowControl/>
        <w:contextualSpacing w:val="0"/>
        <w:rPr>
          <w:lang w:val="es-ES"/>
        </w:rPr>
      </w:pPr>
      <w:bookmarkStart w:id="49" w:name="h.1wgn90owat7k" w:colFirst="0" w:colLast="0"/>
      <w:bookmarkEnd w:id="49"/>
      <w:r w:rsidRPr="00CE7C72">
        <w:rPr>
          <w:lang w:val="es-ES"/>
        </w:rPr>
        <w:t>5.1.6 Aparcar un ticket</w:t>
      </w:r>
      <w:r>
        <w:rPr>
          <w:noProof/>
        </w:rPr>
        <w:drawing>
          <wp:anchor distT="114300" distB="114300" distL="114300" distR="114300" simplePos="0" relativeHeight="251663360" behindDoc="0" locked="0" layoutInCell="0" hidden="0" allowOverlap="0">
            <wp:simplePos x="0" y="0"/>
            <wp:positionH relativeFrom="margin">
              <wp:posOffset>-190499</wp:posOffset>
            </wp:positionH>
            <wp:positionV relativeFrom="paragraph">
              <wp:posOffset>361950</wp:posOffset>
            </wp:positionV>
            <wp:extent cx="2390775" cy="4476750"/>
            <wp:effectExtent l="0" t="0" r="0" b="0"/>
            <wp:wrapSquare wrapText="bothSides" distT="114300" distB="114300" distL="114300" distR="114300"/>
            <wp:docPr id="24" name="image58.png" descr="ok.png"/>
            <wp:cNvGraphicFramePr/>
            <a:graphic xmlns:a="http://schemas.openxmlformats.org/drawingml/2006/main">
              <a:graphicData uri="http://schemas.openxmlformats.org/drawingml/2006/picture">
                <pic:pic xmlns:pic="http://schemas.openxmlformats.org/drawingml/2006/picture">
                  <pic:nvPicPr>
                    <pic:cNvPr id="0" name="image58.png" descr="ok.png"/>
                    <pic:cNvPicPr preferRelativeResize="0"/>
                  </pic:nvPicPr>
                  <pic:blipFill>
                    <a:blip r:embed="rId36"/>
                    <a:srcRect/>
                    <a:stretch>
                      <a:fillRect/>
                    </a:stretch>
                  </pic:blipFill>
                  <pic:spPr>
                    <a:xfrm>
                      <a:off x="0" y="0"/>
                      <a:ext cx="2390775" cy="4476750"/>
                    </a:xfrm>
                    <a:prstGeom prst="rect">
                      <a:avLst/>
                    </a:prstGeom>
                    <a:ln/>
                  </pic:spPr>
                </pic:pic>
              </a:graphicData>
            </a:graphic>
          </wp:anchor>
        </w:drawing>
      </w:r>
    </w:p>
    <w:p w:rsidR="00BE1FF0" w:rsidRPr="00CE7C72" w:rsidRDefault="00BE1FF0">
      <w:pPr>
        <w:contextualSpacing w:val="0"/>
        <w:rPr>
          <w:lang w:val="es-ES"/>
        </w:rPr>
      </w:pPr>
    </w:p>
    <w:p w:rsidR="00BE1FF0" w:rsidRPr="00CE7C72" w:rsidRDefault="00F833FE">
      <w:pPr>
        <w:contextualSpacing w:val="0"/>
        <w:rPr>
          <w:lang w:val="es-ES"/>
        </w:rPr>
      </w:pPr>
      <w:r w:rsidRPr="00CE7C72">
        <w:rPr>
          <w:sz w:val="18"/>
          <w:szCs w:val="18"/>
          <w:lang w:val="es-ES"/>
        </w:rPr>
        <w:t>En los casos en que el cliente no haya terminado</w:t>
      </w:r>
      <w:r w:rsidRPr="00CE7C72">
        <w:rPr>
          <w:sz w:val="18"/>
          <w:szCs w:val="18"/>
          <w:lang w:val="es-ES"/>
        </w:rPr>
        <w:t xml:space="preserve"> de realizar su compra y necesitemos crear nuevos tickets para otras nuevas ventas, tenemos la posibilidad de </w:t>
      </w:r>
      <w:r w:rsidRPr="00CE7C72">
        <w:rPr>
          <w:i/>
          <w:sz w:val="18"/>
          <w:szCs w:val="18"/>
          <w:lang w:val="es-ES"/>
        </w:rPr>
        <w:t>Aparcar</w:t>
      </w:r>
      <w:r w:rsidRPr="00CE7C72">
        <w:rPr>
          <w:sz w:val="18"/>
          <w:szCs w:val="18"/>
          <w:lang w:val="es-ES"/>
        </w:rPr>
        <w:t xml:space="preserve"> un ticket.</w:t>
      </w:r>
      <w:r>
        <w:rPr>
          <w:noProof/>
        </w:rPr>
        <w:drawing>
          <wp:inline distT="114300" distB="114300" distL="114300" distR="114300">
            <wp:extent cx="356627" cy="319088"/>
            <wp:effectExtent l="0" t="0" r="0" b="0"/>
            <wp:docPr id="43" name="image87.png" descr="Captura de pantalla 2015-10-09 a las 13.29.43.png"/>
            <wp:cNvGraphicFramePr/>
            <a:graphic xmlns:a="http://schemas.openxmlformats.org/drawingml/2006/main">
              <a:graphicData uri="http://schemas.openxmlformats.org/drawingml/2006/picture">
                <pic:pic xmlns:pic="http://schemas.openxmlformats.org/drawingml/2006/picture">
                  <pic:nvPicPr>
                    <pic:cNvPr id="0" name="image87.png" descr="Captura de pantalla 2015-10-09 a las 13.29.43.png"/>
                    <pic:cNvPicPr preferRelativeResize="0"/>
                  </pic:nvPicPr>
                  <pic:blipFill>
                    <a:blip r:embed="rId37"/>
                    <a:srcRect/>
                    <a:stretch>
                      <a:fillRect/>
                    </a:stretch>
                  </pic:blipFill>
                  <pic:spPr>
                    <a:xfrm>
                      <a:off x="0" y="0"/>
                      <a:ext cx="356627" cy="319088"/>
                    </a:xfrm>
                    <a:prstGeom prst="rect">
                      <a:avLst/>
                    </a:prstGeom>
                    <a:ln/>
                  </pic:spPr>
                </pic:pic>
              </a:graphicData>
            </a:graphic>
          </wp:inline>
        </w:drawing>
      </w:r>
    </w:p>
    <w:p w:rsidR="00BE1FF0" w:rsidRPr="00CE7C72" w:rsidRDefault="00BE1FF0">
      <w:pPr>
        <w:contextualSpacing w:val="0"/>
        <w:rPr>
          <w:lang w:val="es-ES"/>
        </w:rPr>
      </w:pPr>
    </w:p>
    <w:p w:rsidR="00BE1FF0" w:rsidRPr="00CE7C72" w:rsidRDefault="00F833FE">
      <w:pPr>
        <w:contextualSpacing w:val="0"/>
        <w:rPr>
          <w:lang w:val="es-ES"/>
        </w:rPr>
      </w:pPr>
      <w:r w:rsidRPr="00CE7C72">
        <w:rPr>
          <w:sz w:val="18"/>
          <w:szCs w:val="18"/>
          <w:lang w:val="es-ES"/>
        </w:rPr>
        <w:t>Cuando aparcamos un ticket, aparece en la cabecera del menú lateral izquierdo indicando el dependiente que lo aparcó y la hor</w:t>
      </w:r>
      <w:r w:rsidRPr="00CE7C72">
        <w:rPr>
          <w:sz w:val="18"/>
          <w:szCs w:val="18"/>
          <w:lang w:val="es-ES"/>
        </w:rPr>
        <w:t>a en que fue aparcado.</w:t>
      </w:r>
    </w:p>
    <w:p w:rsidR="00BE1FF0" w:rsidRPr="00CE7C72" w:rsidRDefault="00BE1FF0">
      <w:pPr>
        <w:contextualSpacing w:val="0"/>
        <w:rPr>
          <w:lang w:val="es-ES"/>
        </w:rPr>
      </w:pPr>
    </w:p>
    <w:p w:rsidR="00BE1FF0" w:rsidRDefault="00F833FE">
      <w:pPr>
        <w:contextualSpacing w:val="0"/>
      </w:pPr>
      <w:r>
        <w:rPr>
          <w:noProof/>
        </w:rPr>
        <w:drawing>
          <wp:inline distT="114300" distB="114300" distL="114300" distR="114300">
            <wp:extent cx="3206604" cy="976313"/>
            <wp:effectExtent l="0" t="0" r="0" b="0"/>
            <wp:docPr id="23" name="image57.png" descr="TPV_aparcado.png"/>
            <wp:cNvGraphicFramePr/>
            <a:graphic xmlns:a="http://schemas.openxmlformats.org/drawingml/2006/main">
              <a:graphicData uri="http://schemas.openxmlformats.org/drawingml/2006/picture">
                <pic:pic xmlns:pic="http://schemas.openxmlformats.org/drawingml/2006/picture">
                  <pic:nvPicPr>
                    <pic:cNvPr id="0" name="image57.png" descr="TPV_aparcado.png"/>
                    <pic:cNvPicPr preferRelativeResize="0"/>
                  </pic:nvPicPr>
                  <pic:blipFill>
                    <a:blip r:embed="rId38"/>
                    <a:srcRect/>
                    <a:stretch>
                      <a:fillRect/>
                    </a:stretch>
                  </pic:blipFill>
                  <pic:spPr>
                    <a:xfrm>
                      <a:off x="0" y="0"/>
                      <a:ext cx="3206604" cy="976313"/>
                    </a:xfrm>
                    <a:prstGeom prst="rect">
                      <a:avLst/>
                    </a:prstGeom>
                    <a:ln/>
                  </pic:spPr>
                </pic:pic>
              </a:graphicData>
            </a:graphic>
          </wp:inline>
        </w:drawing>
      </w:r>
    </w:p>
    <w:p w:rsidR="00BE1FF0" w:rsidRPr="00CE7C72" w:rsidRDefault="00F833FE">
      <w:pPr>
        <w:contextualSpacing w:val="0"/>
        <w:rPr>
          <w:lang w:val="es-ES"/>
        </w:rPr>
      </w:pPr>
      <w:r w:rsidRPr="00CE7C72">
        <w:rPr>
          <w:sz w:val="18"/>
          <w:szCs w:val="18"/>
          <w:lang w:val="es-ES"/>
        </w:rPr>
        <w:t>Podemos tener un número ilimitado de tickets aparcados.</w:t>
      </w:r>
    </w:p>
    <w:p w:rsidR="00BE1FF0" w:rsidRPr="00CE7C72" w:rsidRDefault="00F833FE">
      <w:pPr>
        <w:contextualSpacing w:val="0"/>
        <w:rPr>
          <w:lang w:val="es-ES"/>
        </w:rPr>
      </w:pPr>
      <w:r w:rsidRPr="00CE7C72">
        <w:rPr>
          <w:sz w:val="18"/>
          <w:szCs w:val="18"/>
          <w:lang w:val="es-ES"/>
        </w:rPr>
        <w:t>Para recuperar un ticket aparcado solo tendremos que pulsar encima de él.</w:t>
      </w:r>
    </w:p>
    <w:p w:rsidR="00BE1FF0" w:rsidRPr="00CE7C72" w:rsidRDefault="00BE1FF0">
      <w:pPr>
        <w:contextualSpacing w:val="0"/>
        <w:rPr>
          <w:lang w:val="es-ES"/>
        </w:rPr>
      </w:pPr>
    </w:p>
    <w:p w:rsidR="00BE1FF0" w:rsidRPr="00CE7C72" w:rsidRDefault="00F833FE">
      <w:pPr>
        <w:contextualSpacing w:val="0"/>
        <w:rPr>
          <w:lang w:val="es-ES"/>
        </w:rPr>
      </w:pPr>
      <w:r w:rsidRPr="00CE7C72">
        <w:rPr>
          <w:sz w:val="18"/>
          <w:szCs w:val="18"/>
          <w:lang w:val="es-ES"/>
        </w:rPr>
        <w:t>Como los tickets aparcados se guardan en disco, si queremos salir de la pantalla teniendo tickets aparcados, el sistema nos lo permitirá y cuando volvamos a entrar a la pantalla de TPV, los tickets aparcados serán mostrados de nuevo.</w:t>
      </w:r>
    </w:p>
    <w:p w:rsidR="00BE1FF0" w:rsidRPr="00CE7C72" w:rsidRDefault="00BE1FF0">
      <w:pPr>
        <w:contextualSpacing w:val="0"/>
        <w:rPr>
          <w:lang w:val="es-ES"/>
        </w:rPr>
      </w:pPr>
    </w:p>
    <w:p w:rsidR="00BE1FF0" w:rsidRPr="00CE7C72" w:rsidRDefault="00F833FE">
      <w:pPr>
        <w:contextualSpacing w:val="0"/>
        <w:rPr>
          <w:lang w:val="es-ES"/>
        </w:rPr>
      </w:pPr>
      <w:r w:rsidRPr="00CE7C72">
        <w:rPr>
          <w:sz w:val="18"/>
          <w:szCs w:val="18"/>
          <w:lang w:val="es-ES"/>
        </w:rPr>
        <w:t>En cambio, si queremo</w:t>
      </w:r>
      <w:r w:rsidRPr="00CE7C72">
        <w:rPr>
          <w:sz w:val="18"/>
          <w:szCs w:val="18"/>
          <w:lang w:val="es-ES"/>
        </w:rPr>
        <w:t>s salir con un ticket pendiente de cerrar, el sistema nos informará mediante un mensaje que no es posible salir sin tener todos los tickets cerrados.</w:t>
      </w:r>
    </w:p>
    <w:p w:rsidR="00BE1FF0" w:rsidRPr="00CE7C72" w:rsidRDefault="00BE1FF0">
      <w:pPr>
        <w:contextualSpacing w:val="0"/>
        <w:rPr>
          <w:lang w:val="es-ES"/>
        </w:rPr>
      </w:pPr>
    </w:p>
    <w:p w:rsidR="00BE1FF0" w:rsidRDefault="00F833FE">
      <w:pPr>
        <w:contextualSpacing w:val="0"/>
      </w:pPr>
      <w:r>
        <w:rPr>
          <w:noProof/>
        </w:rPr>
        <w:drawing>
          <wp:inline distT="114300" distB="114300" distL="114300" distR="114300">
            <wp:extent cx="3194602" cy="966788"/>
            <wp:effectExtent l="0" t="0" r="0" b="0"/>
            <wp:docPr id="15" name="image39.png" descr="TPV_err_salir.png"/>
            <wp:cNvGraphicFramePr/>
            <a:graphic xmlns:a="http://schemas.openxmlformats.org/drawingml/2006/main">
              <a:graphicData uri="http://schemas.openxmlformats.org/drawingml/2006/picture">
                <pic:pic xmlns:pic="http://schemas.openxmlformats.org/drawingml/2006/picture">
                  <pic:nvPicPr>
                    <pic:cNvPr id="0" name="image39.png" descr="TPV_err_salir.png"/>
                    <pic:cNvPicPr preferRelativeResize="0"/>
                  </pic:nvPicPr>
                  <pic:blipFill>
                    <a:blip r:embed="rId39"/>
                    <a:srcRect/>
                    <a:stretch>
                      <a:fillRect/>
                    </a:stretch>
                  </pic:blipFill>
                  <pic:spPr>
                    <a:xfrm>
                      <a:off x="0" y="0"/>
                      <a:ext cx="3194602" cy="966788"/>
                    </a:xfrm>
                    <a:prstGeom prst="rect">
                      <a:avLst/>
                    </a:prstGeom>
                    <a:ln/>
                  </pic:spPr>
                </pic:pic>
              </a:graphicData>
            </a:graphic>
          </wp:inline>
        </w:drawing>
      </w:r>
    </w:p>
    <w:p w:rsidR="00BE1FF0" w:rsidRDefault="00BE1FF0">
      <w:pPr>
        <w:contextualSpacing w:val="0"/>
      </w:pPr>
    </w:p>
    <w:p w:rsidR="00BE1FF0" w:rsidRPr="00CE7C72" w:rsidRDefault="00F833FE">
      <w:pPr>
        <w:pStyle w:val="Ttulo3"/>
        <w:widowControl/>
        <w:contextualSpacing w:val="0"/>
        <w:rPr>
          <w:lang w:val="es-ES"/>
        </w:rPr>
      </w:pPr>
      <w:bookmarkStart w:id="50" w:name="h.42c8vx23hf35" w:colFirst="0" w:colLast="0"/>
      <w:bookmarkEnd w:id="50"/>
      <w:r w:rsidRPr="00CE7C72">
        <w:rPr>
          <w:lang w:val="es-ES"/>
        </w:rPr>
        <w:t>5.2 Pagar un ticket</w:t>
      </w:r>
    </w:p>
    <w:p w:rsidR="00BE1FF0" w:rsidRPr="00CE7C72" w:rsidRDefault="00F833FE">
      <w:pPr>
        <w:contextualSpacing w:val="0"/>
        <w:rPr>
          <w:lang w:val="es-ES"/>
        </w:rPr>
      </w:pPr>
      <w:r w:rsidRPr="00CE7C72">
        <w:rPr>
          <w:sz w:val="18"/>
          <w:szCs w:val="18"/>
          <w:lang w:val="es-ES"/>
        </w:rPr>
        <w:t xml:space="preserve">Una vez finalizada la venta, tenemos la opción de cobrar la operación de diversas </w:t>
      </w:r>
      <w:r w:rsidRPr="00CE7C72">
        <w:rPr>
          <w:sz w:val="18"/>
          <w:szCs w:val="18"/>
          <w:lang w:val="es-ES"/>
        </w:rPr>
        <w:t xml:space="preserve">formas. </w:t>
      </w:r>
    </w:p>
    <w:p w:rsidR="00BE1FF0" w:rsidRPr="00CE7C72" w:rsidRDefault="00F833FE">
      <w:pPr>
        <w:pStyle w:val="Ttulo4"/>
        <w:contextualSpacing w:val="0"/>
        <w:rPr>
          <w:lang w:val="es-ES"/>
        </w:rPr>
      </w:pPr>
      <w:bookmarkStart w:id="51" w:name="h.tju3vo8qr6il" w:colFirst="0" w:colLast="0"/>
      <w:bookmarkEnd w:id="51"/>
      <w:r w:rsidRPr="00CE7C72">
        <w:rPr>
          <w:lang w:val="es-ES"/>
        </w:rPr>
        <w:t>5.2.1 Pagar en efectivo</w:t>
      </w:r>
    </w:p>
    <w:p w:rsidR="00BE1FF0" w:rsidRPr="00CE7C72" w:rsidRDefault="00F833FE">
      <w:pPr>
        <w:contextualSpacing w:val="0"/>
        <w:rPr>
          <w:lang w:val="es-ES"/>
        </w:rPr>
      </w:pPr>
      <w:r w:rsidRPr="00CE7C72">
        <w:rPr>
          <w:sz w:val="18"/>
          <w:szCs w:val="18"/>
          <w:lang w:val="es-ES"/>
        </w:rPr>
        <w:t xml:space="preserve">La más habitual será la de </w:t>
      </w:r>
      <w:r w:rsidRPr="00CE7C72">
        <w:rPr>
          <w:i/>
          <w:sz w:val="18"/>
          <w:szCs w:val="18"/>
          <w:lang w:val="es-ES"/>
        </w:rPr>
        <w:t>Pagar</w:t>
      </w:r>
      <w:r w:rsidRPr="00CE7C72">
        <w:rPr>
          <w:sz w:val="18"/>
          <w:szCs w:val="18"/>
          <w:lang w:val="es-ES"/>
        </w:rPr>
        <w:t xml:space="preserve"> con efectivo.</w:t>
      </w:r>
    </w:p>
    <w:p w:rsidR="00BE1FF0" w:rsidRPr="00CE7C72" w:rsidRDefault="00F833FE">
      <w:pPr>
        <w:contextualSpacing w:val="0"/>
        <w:rPr>
          <w:lang w:val="es-ES"/>
        </w:rPr>
      </w:pPr>
      <w:r w:rsidRPr="00CE7C72">
        <w:rPr>
          <w:sz w:val="18"/>
          <w:szCs w:val="18"/>
          <w:lang w:val="es-ES"/>
        </w:rPr>
        <w:t xml:space="preserve">Para realizar esta operación, debemos pulsar en el icono </w:t>
      </w:r>
      <w:r>
        <w:rPr>
          <w:noProof/>
        </w:rPr>
        <w:drawing>
          <wp:inline distT="114300" distB="114300" distL="114300" distR="114300">
            <wp:extent cx="313448" cy="290513"/>
            <wp:effectExtent l="0" t="0" r="0" b="0"/>
            <wp:docPr id="17" name="image41.png" descr="TPV_pagar.png"/>
            <wp:cNvGraphicFramePr/>
            <a:graphic xmlns:a="http://schemas.openxmlformats.org/drawingml/2006/main">
              <a:graphicData uri="http://schemas.openxmlformats.org/drawingml/2006/picture">
                <pic:pic xmlns:pic="http://schemas.openxmlformats.org/drawingml/2006/picture">
                  <pic:nvPicPr>
                    <pic:cNvPr id="0" name="image41.png" descr="TPV_pagar.png"/>
                    <pic:cNvPicPr preferRelativeResize="0"/>
                  </pic:nvPicPr>
                  <pic:blipFill>
                    <a:blip r:embed="rId40"/>
                    <a:srcRect/>
                    <a:stretch>
                      <a:fillRect/>
                    </a:stretch>
                  </pic:blipFill>
                  <pic:spPr>
                    <a:xfrm>
                      <a:off x="0" y="0"/>
                      <a:ext cx="313448" cy="290513"/>
                    </a:xfrm>
                    <a:prstGeom prst="rect">
                      <a:avLst/>
                    </a:prstGeom>
                    <a:ln/>
                  </pic:spPr>
                </pic:pic>
              </a:graphicData>
            </a:graphic>
          </wp:inline>
        </w:drawing>
      </w:r>
      <w:r w:rsidRPr="00CE7C72">
        <w:rPr>
          <w:sz w:val="18"/>
          <w:szCs w:val="18"/>
          <w:lang w:val="es-ES"/>
        </w:rPr>
        <w:t xml:space="preserve"> lo que finalizará el ticket registrando el cobro pertinente.</w:t>
      </w:r>
    </w:p>
    <w:p w:rsidR="00BE1FF0" w:rsidRPr="00CE7C72" w:rsidRDefault="00BE1FF0">
      <w:pPr>
        <w:contextualSpacing w:val="0"/>
        <w:rPr>
          <w:lang w:val="es-ES"/>
        </w:rPr>
      </w:pPr>
    </w:p>
    <w:p w:rsidR="00BE1FF0" w:rsidRPr="00CE7C72" w:rsidRDefault="00F833FE">
      <w:pPr>
        <w:contextualSpacing w:val="0"/>
        <w:rPr>
          <w:lang w:val="es-ES"/>
        </w:rPr>
      </w:pPr>
      <w:r w:rsidRPr="00CE7C72">
        <w:rPr>
          <w:sz w:val="18"/>
          <w:szCs w:val="18"/>
          <w:lang w:val="es-ES"/>
        </w:rPr>
        <w:t xml:space="preserve">Si antes de pulsar el botón pagar le indicamos la cantidad entregada por el cliente mediante el teclado y seguidamente pulsamos el botón </w:t>
      </w:r>
      <w:r w:rsidRPr="00CE7C72">
        <w:rPr>
          <w:i/>
          <w:sz w:val="18"/>
          <w:szCs w:val="18"/>
          <w:lang w:val="es-ES"/>
        </w:rPr>
        <w:t>Pagar</w:t>
      </w:r>
      <w:r w:rsidRPr="00CE7C72">
        <w:rPr>
          <w:sz w:val="18"/>
          <w:szCs w:val="18"/>
          <w:lang w:val="es-ES"/>
        </w:rPr>
        <w:t>, el sistema nos informará del cambio a devolver al cliente.</w:t>
      </w:r>
    </w:p>
    <w:p w:rsidR="00BE1FF0" w:rsidRPr="00CE7C72" w:rsidRDefault="00BE1FF0">
      <w:pPr>
        <w:contextualSpacing w:val="0"/>
        <w:rPr>
          <w:lang w:val="es-ES"/>
        </w:rPr>
      </w:pPr>
    </w:p>
    <w:p w:rsidR="00BE1FF0" w:rsidRDefault="00F833FE">
      <w:pPr>
        <w:contextualSpacing w:val="0"/>
        <w:jc w:val="center"/>
      </w:pPr>
      <w:r>
        <w:rPr>
          <w:noProof/>
        </w:rPr>
        <w:drawing>
          <wp:inline distT="114300" distB="114300" distL="114300" distR="114300">
            <wp:extent cx="2333625" cy="634383"/>
            <wp:effectExtent l="0" t="0" r="0" b="0"/>
            <wp:docPr id="36" name="image73.png" descr="TPV_pag_camb.png"/>
            <wp:cNvGraphicFramePr/>
            <a:graphic xmlns:a="http://schemas.openxmlformats.org/drawingml/2006/main">
              <a:graphicData uri="http://schemas.openxmlformats.org/drawingml/2006/picture">
                <pic:pic xmlns:pic="http://schemas.openxmlformats.org/drawingml/2006/picture">
                  <pic:nvPicPr>
                    <pic:cNvPr id="0" name="image73.png" descr="TPV_pag_camb.png"/>
                    <pic:cNvPicPr preferRelativeResize="0"/>
                  </pic:nvPicPr>
                  <pic:blipFill>
                    <a:blip r:embed="rId41"/>
                    <a:srcRect/>
                    <a:stretch>
                      <a:fillRect/>
                    </a:stretch>
                  </pic:blipFill>
                  <pic:spPr>
                    <a:xfrm>
                      <a:off x="0" y="0"/>
                      <a:ext cx="2333625" cy="634383"/>
                    </a:xfrm>
                    <a:prstGeom prst="rect">
                      <a:avLst/>
                    </a:prstGeom>
                    <a:ln/>
                  </pic:spPr>
                </pic:pic>
              </a:graphicData>
            </a:graphic>
          </wp:inline>
        </w:drawing>
      </w:r>
      <w:r>
        <w:rPr>
          <w:sz w:val="18"/>
          <w:szCs w:val="18"/>
        </w:rPr>
        <w:t xml:space="preserve"> </w:t>
      </w:r>
    </w:p>
    <w:p w:rsidR="00BE1FF0" w:rsidRPr="00CE7C72" w:rsidRDefault="00F833FE">
      <w:pPr>
        <w:pStyle w:val="Ttulo4"/>
        <w:contextualSpacing w:val="0"/>
        <w:rPr>
          <w:lang w:val="es-ES"/>
        </w:rPr>
      </w:pPr>
      <w:bookmarkStart w:id="52" w:name="h.s7n8o3lapi36" w:colFirst="0" w:colLast="0"/>
      <w:bookmarkEnd w:id="52"/>
      <w:r w:rsidRPr="00CE7C72">
        <w:rPr>
          <w:lang w:val="es-ES"/>
        </w:rPr>
        <w:t>5.2.2 Pagar con otras formas de pago</w:t>
      </w:r>
    </w:p>
    <w:p w:rsidR="00BE1FF0" w:rsidRPr="00CE7C72" w:rsidRDefault="00F833FE">
      <w:pPr>
        <w:contextualSpacing w:val="0"/>
        <w:rPr>
          <w:lang w:val="es-ES"/>
        </w:rPr>
      </w:pPr>
      <w:r w:rsidRPr="00CE7C72">
        <w:rPr>
          <w:sz w:val="18"/>
          <w:szCs w:val="18"/>
          <w:lang w:val="es-ES"/>
        </w:rPr>
        <w:t>Podemos ofre</w:t>
      </w:r>
      <w:r w:rsidRPr="00CE7C72">
        <w:rPr>
          <w:sz w:val="18"/>
          <w:szCs w:val="18"/>
          <w:lang w:val="es-ES"/>
        </w:rPr>
        <w:t xml:space="preserve">cer a nuestros clientes la posibilidad de pagar un ticket en diversas formas de pago. Esas formas de pago que se mostrarán son las </w:t>
      </w:r>
      <w:r w:rsidRPr="00CE7C72">
        <w:rPr>
          <w:sz w:val="18"/>
          <w:szCs w:val="18"/>
          <w:lang w:val="es-ES"/>
        </w:rPr>
        <w:lastRenderedPageBreak/>
        <w:t xml:space="preserve">introducidas en el módulo de gestión de </w:t>
      </w:r>
      <w:proofErr w:type="spellStart"/>
      <w:r w:rsidR="00CE7C72">
        <w:rPr>
          <w:sz w:val="18"/>
          <w:szCs w:val="18"/>
          <w:lang w:val="es-ES"/>
        </w:rPr>
        <w:t>vLatamERP</w:t>
      </w:r>
      <w:proofErr w:type="spellEnd"/>
      <w:r w:rsidRPr="00CE7C72">
        <w:rPr>
          <w:sz w:val="18"/>
          <w:szCs w:val="18"/>
          <w:lang w:val="es-ES"/>
        </w:rPr>
        <w:t xml:space="preserve"> que tengan activado el </w:t>
      </w:r>
      <w:proofErr w:type="spellStart"/>
      <w:r w:rsidRPr="00CE7C72">
        <w:rPr>
          <w:sz w:val="18"/>
          <w:szCs w:val="18"/>
          <w:lang w:val="es-ES"/>
        </w:rPr>
        <w:t>check</w:t>
      </w:r>
      <w:proofErr w:type="spellEnd"/>
      <w:r w:rsidRPr="00CE7C72">
        <w:rPr>
          <w:sz w:val="18"/>
          <w:szCs w:val="18"/>
          <w:lang w:val="es-ES"/>
        </w:rPr>
        <w:t xml:space="preserve"> </w:t>
      </w:r>
      <w:r w:rsidRPr="00CE7C72">
        <w:rPr>
          <w:i/>
          <w:sz w:val="18"/>
          <w:szCs w:val="18"/>
          <w:lang w:val="es-ES"/>
        </w:rPr>
        <w:t>TPV</w:t>
      </w:r>
      <w:r w:rsidRPr="00CE7C72">
        <w:rPr>
          <w:sz w:val="18"/>
          <w:szCs w:val="18"/>
          <w:lang w:val="es-ES"/>
        </w:rPr>
        <w:t xml:space="preserve"> y que mostramos en el capítulo 2.5.1 del manual</w:t>
      </w:r>
      <w:r w:rsidRPr="00CE7C72">
        <w:rPr>
          <w:sz w:val="18"/>
          <w:szCs w:val="18"/>
          <w:lang w:val="es-ES"/>
        </w:rPr>
        <w:t xml:space="preserve"> de gestión de </w:t>
      </w:r>
      <w:proofErr w:type="spellStart"/>
      <w:r w:rsidR="00CE7C72">
        <w:rPr>
          <w:sz w:val="18"/>
          <w:szCs w:val="18"/>
          <w:lang w:val="es-ES"/>
        </w:rPr>
        <w:t>vLatamERP</w:t>
      </w:r>
      <w:proofErr w:type="spellEnd"/>
      <w:r w:rsidRPr="00CE7C72">
        <w:rPr>
          <w:sz w:val="18"/>
          <w:szCs w:val="18"/>
          <w:lang w:val="es-ES"/>
        </w:rPr>
        <w:t>.</w:t>
      </w:r>
    </w:p>
    <w:p w:rsidR="00BE1FF0" w:rsidRPr="00CE7C72" w:rsidRDefault="00BE1FF0">
      <w:pPr>
        <w:contextualSpacing w:val="0"/>
        <w:rPr>
          <w:lang w:val="es-ES"/>
        </w:rPr>
      </w:pPr>
    </w:p>
    <w:p w:rsidR="00BE1FF0" w:rsidRPr="00CE7C72" w:rsidRDefault="00F833FE">
      <w:pPr>
        <w:contextualSpacing w:val="0"/>
        <w:rPr>
          <w:lang w:val="es-ES"/>
        </w:rPr>
      </w:pPr>
      <w:r w:rsidRPr="00CE7C72">
        <w:rPr>
          <w:sz w:val="18"/>
          <w:szCs w:val="18"/>
          <w:lang w:val="es-ES"/>
        </w:rPr>
        <w:t xml:space="preserve">Al pulsar el icono </w:t>
      </w:r>
      <w:r>
        <w:rPr>
          <w:noProof/>
        </w:rPr>
        <w:drawing>
          <wp:inline distT="114300" distB="114300" distL="114300" distR="114300">
            <wp:extent cx="362412" cy="332211"/>
            <wp:effectExtent l="0" t="0" r="0" b="0"/>
            <wp:docPr id="13" name="image37.png" descr="Captura de pantalla 2015-10-09 a las 13.32.46.png"/>
            <wp:cNvGraphicFramePr/>
            <a:graphic xmlns:a="http://schemas.openxmlformats.org/drawingml/2006/main">
              <a:graphicData uri="http://schemas.openxmlformats.org/drawingml/2006/picture">
                <pic:pic xmlns:pic="http://schemas.openxmlformats.org/drawingml/2006/picture">
                  <pic:nvPicPr>
                    <pic:cNvPr id="0" name="image37.png" descr="Captura de pantalla 2015-10-09 a las 13.32.46.png"/>
                    <pic:cNvPicPr preferRelativeResize="0"/>
                  </pic:nvPicPr>
                  <pic:blipFill>
                    <a:blip r:embed="rId42"/>
                    <a:srcRect/>
                    <a:stretch>
                      <a:fillRect/>
                    </a:stretch>
                  </pic:blipFill>
                  <pic:spPr>
                    <a:xfrm>
                      <a:off x="0" y="0"/>
                      <a:ext cx="362412" cy="332211"/>
                    </a:xfrm>
                    <a:prstGeom prst="rect">
                      <a:avLst/>
                    </a:prstGeom>
                    <a:ln/>
                  </pic:spPr>
                </pic:pic>
              </a:graphicData>
            </a:graphic>
          </wp:inline>
        </w:drawing>
      </w:r>
      <w:r w:rsidRPr="00CE7C72">
        <w:rPr>
          <w:sz w:val="18"/>
          <w:szCs w:val="18"/>
          <w:lang w:val="es-ES"/>
        </w:rPr>
        <w:t>el sistema nos permitirá elegir la forma de pago a aplicar al ticket que cumplan las condiciones antes mencionadas.</w:t>
      </w:r>
    </w:p>
    <w:p w:rsidR="00BE1FF0" w:rsidRPr="00CE7C72" w:rsidRDefault="00BE1FF0">
      <w:pPr>
        <w:contextualSpacing w:val="0"/>
        <w:rPr>
          <w:lang w:val="es-ES"/>
        </w:rPr>
      </w:pPr>
    </w:p>
    <w:p w:rsidR="00BE1FF0" w:rsidRDefault="00F833FE">
      <w:pPr>
        <w:contextualSpacing w:val="0"/>
        <w:jc w:val="center"/>
      </w:pPr>
      <w:r>
        <w:rPr>
          <w:noProof/>
        </w:rPr>
        <w:drawing>
          <wp:inline distT="114300" distB="114300" distL="114300" distR="114300">
            <wp:extent cx="3684251" cy="2795588"/>
            <wp:effectExtent l="0" t="0" r="0" b="0"/>
            <wp:docPr id="30" name="image64.png" descr="TPV_FPG.png"/>
            <wp:cNvGraphicFramePr/>
            <a:graphic xmlns:a="http://schemas.openxmlformats.org/drawingml/2006/main">
              <a:graphicData uri="http://schemas.openxmlformats.org/drawingml/2006/picture">
                <pic:pic xmlns:pic="http://schemas.openxmlformats.org/drawingml/2006/picture">
                  <pic:nvPicPr>
                    <pic:cNvPr id="0" name="image64.png" descr="TPV_FPG.png"/>
                    <pic:cNvPicPr preferRelativeResize="0"/>
                  </pic:nvPicPr>
                  <pic:blipFill>
                    <a:blip r:embed="rId43"/>
                    <a:srcRect t="64583"/>
                    <a:stretch>
                      <a:fillRect/>
                    </a:stretch>
                  </pic:blipFill>
                  <pic:spPr>
                    <a:xfrm>
                      <a:off x="0" y="0"/>
                      <a:ext cx="3684251" cy="2795588"/>
                    </a:xfrm>
                    <a:prstGeom prst="rect">
                      <a:avLst/>
                    </a:prstGeom>
                    <a:ln/>
                  </pic:spPr>
                </pic:pic>
              </a:graphicData>
            </a:graphic>
          </wp:inline>
        </w:drawing>
      </w:r>
    </w:p>
    <w:p w:rsidR="00BE1FF0" w:rsidRDefault="00BE1FF0">
      <w:pPr>
        <w:contextualSpacing w:val="0"/>
        <w:jc w:val="center"/>
      </w:pPr>
    </w:p>
    <w:p w:rsidR="00BE1FF0" w:rsidRPr="00CE7C72" w:rsidRDefault="00F833FE">
      <w:pPr>
        <w:contextualSpacing w:val="0"/>
        <w:rPr>
          <w:lang w:val="es-ES"/>
        </w:rPr>
      </w:pPr>
      <w:r w:rsidRPr="00CE7C72">
        <w:rPr>
          <w:sz w:val="18"/>
          <w:szCs w:val="18"/>
          <w:lang w:val="es-ES"/>
        </w:rPr>
        <w:t>Al hacer clic en la forma de pago, se imprime el ticket por la impresora asignada en las opcio</w:t>
      </w:r>
      <w:r w:rsidRPr="00CE7C72">
        <w:rPr>
          <w:sz w:val="18"/>
          <w:szCs w:val="18"/>
          <w:lang w:val="es-ES"/>
        </w:rPr>
        <w:t>nes de configuración del módulo de TPV y se finaliza el ticket para poder crear otro nuevo.</w:t>
      </w:r>
    </w:p>
    <w:p w:rsidR="00BE1FF0" w:rsidRPr="00CE7C72" w:rsidRDefault="00BE1FF0">
      <w:pPr>
        <w:contextualSpacing w:val="0"/>
        <w:rPr>
          <w:lang w:val="es-ES"/>
        </w:rPr>
      </w:pPr>
    </w:p>
    <w:p w:rsidR="00BE1FF0" w:rsidRDefault="00F833FE">
      <w:pPr>
        <w:contextualSpacing w:val="0"/>
        <w:jc w:val="center"/>
      </w:pPr>
      <w:r>
        <w:rPr>
          <w:noProof/>
        </w:rPr>
        <w:drawing>
          <wp:inline distT="114300" distB="114300" distL="114300" distR="114300">
            <wp:extent cx="3674281" cy="3328988"/>
            <wp:effectExtent l="0" t="0" r="0" b="0"/>
            <wp:docPr id="16" name="image40.png" descr="TPV_imp.png"/>
            <wp:cNvGraphicFramePr/>
            <a:graphic xmlns:a="http://schemas.openxmlformats.org/drawingml/2006/main">
              <a:graphicData uri="http://schemas.openxmlformats.org/drawingml/2006/picture">
                <pic:pic xmlns:pic="http://schemas.openxmlformats.org/drawingml/2006/picture">
                  <pic:nvPicPr>
                    <pic:cNvPr id="0" name="image40.png" descr="TPV_imp.png"/>
                    <pic:cNvPicPr preferRelativeResize="0"/>
                  </pic:nvPicPr>
                  <pic:blipFill>
                    <a:blip r:embed="rId44"/>
                    <a:srcRect/>
                    <a:stretch>
                      <a:fillRect/>
                    </a:stretch>
                  </pic:blipFill>
                  <pic:spPr>
                    <a:xfrm>
                      <a:off x="0" y="0"/>
                      <a:ext cx="3674281" cy="3328988"/>
                    </a:xfrm>
                    <a:prstGeom prst="rect">
                      <a:avLst/>
                    </a:prstGeom>
                    <a:ln/>
                  </pic:spPr>
                </pic:pic>
              </a:graphicData>
            </a:graphic>
          </wp:inline>
        </w:drawing>
      </w:r>
    </w:p>
    <w:p w:rsidR="00BE1FF0" w:rsidRDefault="00BE1FF0">
      <w:pPr>
        <w:contextualSpacing w:val="0"/>
      </w:pPr>
    </w:p>
    <w:p w:rsidR="00BE1FF0" w:rsidRPr="00CE7C72" w:rsidRDefault="00F833FE">
      <w:pPr>
        <w:pStyle w:val="Ttulo4"/>
        <w:contextualSpacing w:val="0"/>
        <w:rPr>
          <w:lang w:val="es-ES"/>
        </w:rPr>
      </w:pPr>
      <w:bookmarkStart w:id="53" w:name="h.oeg8822kx8ep" w:colFirst="0" w:colLast="0"/>
      <w:bookmarkEnd w:id="53"/>
      <w:r w:rsidRPr="00CE7C72">
        <w:rPr>
          <w:lang w:val="es-ES"/>
        </w:rPr>
        <w:t>5.2.3 Abrir cajón</w:t>
      </w:r>
    </w:p>
    <w:p w:rsidR="00BE1FF0" w:rsidRPr="00CE7C72" w:rsidRDefault="00F833FE">
      <w:pPr>
        <w:contextualSpacing w:val="0"/>
        <w:rPr>
          <w:lang w:val="es-ES"/>
        </w:rPr>
      </w:pPr>
      <w:r w:rsidRPr="00CE7C72">
        <w:rPr>
          <w:sz w:val="18"/>
          <w:szCs w:val="18"/>
          <w:lang w:val="es-ES"/>
        </w:rPr>
        <w:lastRenderedPageBreak/>
        <w:t xml:space="preserve">Si necesitamos forzar la apertura del cajón, podemos hacerlo pulsando el botón a tal </w:t>
      </w:r>
      <w:proofErr w:type="gramStart"/>
      <w:r w:rsidRPr="00CE7C72">
        <w:rPr>
          <w:sz w:val="18"/>
          <w:szCs w:val="18"/>
          <w:lang w:val="es-ES"/>
        </w:rPr>
        <w:t xml:space="preserve">efecto </w:t>
      </w:r>
      <w:proofErr w:type="gramEnd"/>
      <w:r>
        <w:rPr>
          <w:noProof/>
        </w:rPr>
        <w:drawing>
          <wp:inline distT="114300" distB="114300" distL="114300" distR="114300">
            <wp:extent cx="317019" cy="285317"/>
            <wp:effectExtent l="0" t="0" r="0" b="0"/>
            <wp:docPr id="8" name="image28.png" descr="Captura de pantalla 2015-10-09 a las 13.34.54.png"/>
            <wp:cNvGraphicFramePr/>
            <a:graphic xmlns:a="http://schemas.openxmlformats.org/drawingml/2006/main">
              <a:graphicData uri="http://schemas.openxmlformats.org/drawingml/2006/picture">
                <pic:pic xmlns:pic="http://schemas.openxmlformats.org/drawingml/2006/picture">
                  <pic:nvPicPr>
                    <pic:cNvPr id="0" name="image28.png" descr="Captura de pantalla 2015-10-09 a las 13.34.54.png"/>
                    <pic:cNvPicPr preferRelativeResize="0"/>
                  </pic:nvPicPr>
                  <pic:blipFill>
                    <a:blip r:embed="rId45"/>
                    <a:srcRect/>
                    <a:stretch>
                      <a:fillRect/>
                    </a:stretch>
                  </pic:blipFill>
                  <pic:spPr>
                    <a:xfrm>
                      <a:off x="0" y="0"/>
                      <a:ext cx="317019" cy="285317"/>
                    </a:xfrm>
                    <a:prstGeom prst="rect">
                      <a:avLst/>
                    </a:prstGeom>
                    <a:ln/>
                  </pic:spPr>
                </pic:pic>
              </a:graphicData>
            </a:graphic>
          </wp:inline>
        </w:drawing>
      </w:r>
      <w:r w:rsidRPr="00CE7C72">
        <w:rPr>
          <w:sz w:val="18"/>
          <w:szCs w:val="18"/>
          <w:lang w:val="es-ES"/>
        </w:rPr>
        <w:t>.</w:t>
      </w:r>
    </w:p>
    <w:p w:rsidR="00BE1FF0" w:rsidRPr="00CE7C72" w:rsidRDefault="00BE1FF0">
      <w:pPr>
        <w:contextualSpacing w:val="0"/>
        <w:rPr>
          <w:lang w:val="es-ES"/>
        </w:rPr>
      </w:pPr>
    </w:p>
    <w:p w:rsidR="00BE1FF0" w:rsidRPr="00CE7C72" w:rsidRDefault="00F833FE">
      <w:pPr>
        <w:contextualSpacing w:val="0"/>
        <w:rPr>
          <w:lang w:val="es-ES"/>
        </w:rPr>
      </w:pPr>
      <w:r w:rsidRPr="00CE7C72">
        <w:rPr>
          <w:sz w:val="18"/>
          <w:szCs w:val="18"/>
          <w:lang w:val="es-ES"/>
        </w:rPr>
        <w:t>Esta opción enviará la secuencia de caracteres</w:t>
      </w:r>
      <w:r w:rsidRPr="00CE7C72">
        <w:rPr>
          <w:sz w:val="18"/>
          <w:szCs w:val="18"/>
          <w:lang w:val="es-ES"/>
        </w:rPr>
        <w:t xml:space="preserve"> de escape definida en la configuración de este módulo y necesaria para forzar dicha apertura.</w:t>
      </w:r>
    </w:p>
    <w:p w:rsidR="00BE1FF0" w:rsidRPr="00CE7C72" w:rsidRDefault="00BE1FF0">
      <w:pPr>
        <w:contextualSpacing w:val="0"/>
        <w:rPr>
          <w:lang w:val="es-ES"/>
        </w:rPr>
      </w:pPr>
    </w:p>
    <w:p w:rsidR="00BE1FF0" w:rsidRPr="00CE7C72" w:rsidRDefault="00F833FE">
      <w:pPr>
        <w:pStyle w:val="Ttulo4"/>
        <w:contextualSpacing w:val="0"/>
        <w:rPr>
          <w:lang w:val="es-ES"/>
        </w:rPr>
      </w:pPr>
      <w:bookmarkStart w:id="54" w:name="h.6lyqotch1b3v" w:colFirst="0" w:colLast="0"/>
      <w:bookmarkEnd w:id="54"/>
      <w:r w:rsidRPr="00CE7C72">
        <w:rPr>
          <w:lang w:val="es-ES"/>
        </w:rPr>
        <w:t>5.2.4 Asignar cliente a un ticket</w:t>
      </w:r>
    </w:p>
    <w:p w:rsidR="00BE1FF0" w:rsidRPr="00CE7C72" w:rsidRDefault="00F833FE">
      <w:pPr>
        <w:contextualSpacing w:val="0"/>
        <w:rPr>
          <w:lang w:val="es-ES"/>
        </w:rPr>
      </w:pPr>
      <w:r w:rsidRPr="00CE7C72">
        <w:rPr>
          <w:sz w:val="18"/>
          <w:szCs w:val="18"/>
          <w:lang w:val="es-ES"/>
        </w:rPr>
        <w:t>Por defecto, el cliente asignado a las ventas realizadas desde el módulo de TPV es el cliente elegido en la opción de configur</w:t>
      </w:r>
      <w:r w:rsidRPr="00CE7C72">
        <w:rPr>
          <w:sz w:val="18"/>
          <w:szCs w:val="18"/>
          <w:lang w:val="es-ES"/>
        </w:rPr>
        <w:t>ación comentada en el capítulo 4 de este manual.</w:t>
      </w:r>
    </w:p>
    <w:p w:rsidR="00BE1FF0" w:rsidRPr="00CE7C72" w:rsidRDefault="00BE1FF0">
      <w:pPr>
        <w:contextualSpacing w:val="0"/>
        <w:rPr>
          <w:lang w:val="es-ES"/>
        </w:rPr>
      </w:pPr>
    </w:p>
    <w:p w:rsidR="00BE1FF0" w:rsidRPr="00CE7C72" w:rsidRDefault="00F833FE">
      <w:pPr>
        <w:contextualSpacing w:val="0"/>
        <w:rPr>
          <w:lang w:val="es-ES"/>
        </w:rPr>
      </w:pPr>
      <w:r w:rsidRPr="00CE7C72">
        <w:rPr>
          <w:sz w:val="18"/>
          <w:szCs w:val="18"/>
          <w:lang w:val="es-ES"/>
        </w:rPr>
        <w:t>Pero si necesitamos asignar un ticket o factura simplificada a un cliente diferente, debemos proceder de la siguiente forma:</w:t>
      </w:r>
    </w:p>
    <w:p w:rsidR="00BE1FF0" w:rsidRPr="00CE7C72" w:rsidRDefault="00BE1FF0">
      <w:pPr>
        <w:contextualSpacing w:val="0"/>
        <w:rPr>
          <w:lang w:val="es-ES"/>
        </w:rPr>
      </w:pPr>
    </w:p>
    <w:p w:rsidR="00BE1FF0" w:rsidRPr="00CE7C72" w:rsidRDefault="00F833FE">
      <w:pPr>
        <w:contextualSpacing w:val="0"/>
        <w:rPr>
          <w:lang w:val="es-ES"/>
        </w:rPr>
      </w:pPr>
      <w:r w:rsidRPr="00CE7C72">
        <w:rPr>
          <w:sz w:val="18"/>
          <w:szCs w:val="18"/>
          <w:lang w:val="es-ES"/>
        </w:rPr>
        <w:t xml:space="preserve">Pulsar en el botón </w:t>
      </w:r>
      <w:r>
        <w:rPr>
          <w:noProof/>
        </w:rPr>
        <w:drawing>
          <wp:inline distT="114300" distB="114300" distL="114300" distR="114300">
            <wp:extent cx="376938" cy="328613"/>
            <wp:effectExtent l="0" t="0" r="0" b="0"/>
            <wp:docPr id="29" name="image63.png" descr="Captura de pantalla 2015-10-09 a las 13.35.08.png"/>
            <wp:cNvGraphicFramePr/>
            <a:graphic xmlns:a="http://schemas.openxmlformats.org/drawingml/2006/main">
              <a:graphicData uri="http://schemas.openxmlformats.org/drawingml/2006/picture">
                <pic:pic xmlns:pic="http://schemas.openxmlformats.org/drawingml/2006/picture">
                  <pic:nvPicPr>
                    <pic:cNvPr id="0" name="image63.png" descr="Captura de pantalla 2015-10-09 a las 13.35.08.png"/>
                    <pic:cNvPicPr preferRelativeResize="0"/>
                  </pic:nvPicPr>
                  <pic:blipFill>
                    <a:blip r:embed="rId46"/>
                    <a:srcRect/>
                    <a:stretch>
                      <a:fillRect/>
                    </a:stretch>
                  </pic:blipFill>
                  <pic:spPr>
                    <a:xfrm>
                      <a:off x="0" y="0"/>
                      <a:ext cx="376938" cy="328613"/>
                    </a:xfrm>
                    <a:prstGeom prst="rect">
                      <a:avLst/>
                    </a:prstGeom>
                    <a:ln/>
                  </pic:spPr>
                </pic:pic>
              </a:graphicData>
            </a:graphic>
          </wp:inline>
        </w:drawing>
      </w:r>
      <w:r w:rsidRPr="00CE7C72">
        <w:rPr>
          <w:sz w:val="18"/>
          <w:szCs w:val="18"/>
          <w:lang w:val="es-ES"/>
        </w:rPr>
        <w:t>que nos mostrará una ventana para localizar el cliente por p</w:t>
      </w:r>
      <w:r w:rsidRPr="00CE7C72">
        <w:rPr>
          <w:sz w:val="18"/>
          <w:szCs w:val="18"/>
          <w:lang w:val="es-ES"/>
        </w:rPr>
        <w:t>artes de su nombre.</w:t>
      </w:r>
    </w:p>
    <w:p w:rsidR="00BE1FF0" w:rsidRPr="00CE7C72" w:rsidRDefault="00BE1FF0">
      <w:pPr>
        <w:contextualSpacing w:val="0"/>
        <w:rPr>
          <w:lang w:val="es-ES"/>
        </w:rPr>
      </w:pPr>
    </w:p>
    <w:p w:rsidR="00BE1FF0" w:rsidRDefault="00F833FE">
      <w:pPr>
        <w:contextualSpacing w:val="0"/>
        <w:jc w:val="center"/>
      </w:pPr>
      <w:r>
        <w:rPr>
          <w:noProof/>
        </w:rPr>
        <w:drawing>
          <wp:inline distT="114300" distB="114300" distL="114300" distR="114300">
            <wp:extent cx="4938713" cy="4244206"/>
            <wp:effectExtent l="0" t="0" r="0" b="0"/>
            <wp:docPr id="22" name="image56.png" descr="TPV_bus_cli.png"/>
            <wp:cNvGraphicFramePr/>
            <a:graphic xmlns:a="http://schemas.openxmlformats.org/drawingml/2006/main">
              <a:graphicData uri="http://schemas.openxmlformats.org/drawingml/2006/picture">
                <pic:pic xmlns:pic="http://schemas.openxmlformats.org/drawingml/2006/picture">
                  <pic:nvPicPr>
                    <pic:cNvPr id="0" name="image56.png" descr="TPV_bus_cli.png"/>
                    <pic:cNvPicPr preferRelativeResize="0"/>
                  </pic:nvPicPr>
                  <pic:blipFill>
                    <a:blip r:embed="rId47"/>
                    <a:srcRect/>
                    <a:stretch>
                      <a:fillRect/>
                    </a:stretch>
                  </pic:blipFill>
                  <pic:spPr>
                    <a:xfrm>
                      <a:off x="0" y="0"/>
                      <a:ext cx="4938713" cy="4244206"/>
                    </a:xfrm>
                    <a:prstGeom prst="rect">
                      <a:avLst/>
                    </a:prstGeom>
                    <a:ln/>
                  </pic:spPr>
                </pic:pic>
              </a:graphicData>
            </a:graphic>
          </wp:inline>
        </w:drawing>
      </w:r>
    </w:p>
    <w:p w:rsidR="00BE1FF0" w:rsidRDefault="00BE1FF0">
      <w:pPr>
        <w:contextualSpacing w:val="0"/>
        <w:jc w:val="center"/>
      </w:pPr>
    </w:p>
    <w:p w:rsidR="00BE1FF0" w:rsidRPr="00CE7C72" w:rsidRDefault="00F833FE">
      <w:pPr>
        <w:contextualSpacing w:val="0"/>
        <w:rPr>
          <w:lang w:val="es-ES"/>
        </w:rPr>
      </w:pPr>
      <w:r w:rsidRPr="00CE7C72">
        <w:rPr>
          <w:sz w:val="18"/>
          <w:szCs w:val="18"/>
          <w:lang w:val="es-ES"/>
        </w:rPr>
        <w:t>Una vez elegido el cliente, la venta quedará asignada a él y se informará en la parte inferior del menú lateral izquierdo.</w:t>
      </w:r>
    </w:p>
    <w:p w:rsidR="00BE1FF0" w:rsidRPr="00CE7C72" w:rsidRDefault="00BE1FF0">
      <w:pPr>
        <w:contextualSpacing w:val="0"/>
        <w:rPr>
          <w:lang w:val="es-ES"/>
        </w:rPr>
      </w:pPr>
    </w:p>
    <w:p w:rsidR="00BE1FF0" w:rsidRPr="00CE7C72" w:rsidRDefault="00BE1FF0">
      <w:pPr>
        <w:pStyle w:val="Ttulo3"/>
        <w:widowControl/>
        <w:contextualSpacing w:val="0"/>
        <w:rPr>
          <w:lang w:val="es-ES"/>
        </w:rPr>
      </w:pPr>
      <w:bookmarkStart w:id="55" w:name="h.80ecil3pwq0i" w:colFirst="0" w:colLast="0"/>
      <w:bookmarkEnd w:id="55"/>
    </w:p>
    <w:p w:rsidR="00BE1FF0" w:rsidRPr="00CE7C72" w:rsidRDefault="00F833FE">
      <w:pPr>
        <w:rPr>
          <w:lang w:val="es-ES"/>
        </w:rPr>
      </w:pPr>
      <w:r w:rsidRPr="00CE7C72">
        <w:rPr>
          <w:lang w:val="es-ES"/>
        </w:rPr>
        <w:br w:type="page"/>
      </w:r>
    </w:p>
    <w:p w:rsidR="00BE1FF0" w:rsidRPr="00CE7C72" w:rsidRDefault="00BE1FF0">
      <w:pPr>
        <w:pStyle w:val="Ttulo3"/>
        <w:widowControl/>
        <w:contextualSpacing w:val="0"/>
        <w:rPr>
          <w:lang w:val="es-ES"/>
        </w:rPr>
      </w:pPr>
      <w:bookmarkStart w:id="56" w:name="h.heovmfakzpb" w:colFirst="0" w:colLast="0"/>
      <w:bookmarkEnd w:id="56"/>
    </w:p>
    <w:p w:rsidR="00BE1FF0" w:rsidRPr="00CE7C72" w:rsidRDefault="00F833FE">
      <w:pPr>
        <w:pStyle w:val="Ttulo3"/>
        <w:widowControl/>
        <w:contextualSpacing w:val="0"/>
        <w:rPr>
          <w:lang w:val="es-ES"/>
        </w:rPr>
      </w:pPr>
      <w:bookmarkStart w:id="57" w:name="h.xy6y1y7fwpi5" w:colFirst="0" w:colLast="0"/>
      <w:bookmarkEnd w:id="57"/>
      <w:r w:rsidRPr="00CE7C72">
        <w:rPr>
          <w:lang w:val="es-ES"/>
        </w:rPr>
        <w:t>5.3 Apuntes de caja</w:t>
      </w:r>
    </w:p>
    <w:p w:rsidR="00BE1FF0" w:rsidRPr="00CE7C72" w:rsidRDefault="00F833FE">
      <w:pPr>
        <w:contextualSpacing w:val="0"/>
        <w:rPr>
          <w:lang w:val="es-ES"/>
        </w:rPr>
      </w:pPr>
      <w:r w:rsidRPr="00CE7C72">
        <w:rPr>
          <w:sz w:val="18"/>
          <w:szCs w:val="18"/>
          <w:lang w:val="es-ES"/>
        </w:rPr>
        <w:t>La opción de Apuntes de caja sirve para anotaciones manuales de entradas y salidas realizadas desde la caja destinadas a por ejemplo pagos a transportistas, cobros a cuenta de clientes</w:t>
      </w:r>
      <w:proofErr w:type="gramStart"/>
      <w:r w:rsidRPr="00CE7C72">
        <w:rPr>
          <w:sz w:val="18"/>
          <w:szCs w:val="18"/>
          <w:lang w:val="es-ES"/>
        </w:rPr>
        <w:t>, …</w:t>
      </w:r>
      <w:proofErr w:type="gramEnd"/>
    </w:p>
    <w:p w:rsidR="00BE1FF0" w:rsidRPr="00CE7C72" w:rsidRDefault="00BE1FF0">
      <w:pPr>
        <w:contextualSpacing w:val="0"/>
        <w:rPr>
          <w:lang w:val="es-ES"/>
        </w:rPr>
      </w:pPr>
    </w:p>
    <w:p w:rsidR="00BE1FF0" w:rsidRPr="00CE7C72" w:rsidRDefault="00F833FE">
      <w:pPr>
        <w:contextualSpacing w:val="0"/>
        <w:rPr>
          <w:lang w:val="es-ES"/>
        </w:rPr>
      </w:pPr>
      <w:r w:rsidRPr="00CE7C72">
        <w:rPr>
          <w:sz w:val="18"/>
          <w:szCs w:val="18"/>
          <w:lang w:val="es-ES"/>
        </w:rPr>
        <w:t xml:space="preserve">Al pulsar en la opción </w:t>
      </w:r>
      <w:r>
        <w:rPr>
          <w:noProof/>
        </w:rPr>
        <w:drawing>
          <wp:inline distT="114300" distB="114300" distL="114300" distR="114300">
            <wp:extent cx="414968" cy="357188"/>
            <wp:effectExtent l="0" t="0" r="0" b="0"/>
            <wp:docPr id="1" name="image01.png" descr="Captura de pantalla 2015-10-09 a las 13.36.29.png"/>
            <wp:cNvGraphicFramePr/>
            <a:graphic xmlns:a="http://schemas.openxmlformats.org/drawingml/2006/main">
              <a:graphicData uri="http://schemas.openxmlformats.org/drawingml/2006/picture">
                <pic:pic xmlns:pic="http://schemas.openxmlformats.org/drawingml/2006/picture">
                  <pic:nvPicPr>
                    <pic:cNvPr id="0" name="image01.png" descr="Captura de pantalla 2015-10-09 a las 13.36.29.png"/>
                    <pic:cNvPicPr preferRelativeResize="0"/>
                  </pic:nvPicPr>
                  <pic:blipFill>
                    <a:blip r:embed="rId48"/>
                    <a:srcRect/>
                    <a:stretch>
                      <a:fillRect/>
                    </a:stretch>
                  </pic:blipFill>
                  <pic:spPr>
                    <a:xfrm>
                      <a:off x="0" y="0"/>
                      <a:ext cx="414968" cy="357188"/>
                    </a:xfrm>
                    <a:prstGeom prst="rect">
                      <a:avLst/>
                    </a:prstGeom>
                    <a:ln/>
                  </pic:spPr>
                </pic:pic>
              </a:graphicData>
            </a:graphic>
          </wp:inline>
        </w:drawing>
      </w:r>
      <w:r w:rsidRPr="00CE7C72">
        <w:rPr>
          <w:sz w:val="18"/>
          <w:szCs w:val="18"/>
          <w:lang w:val="es-ES"/>
        </w:rPr>
        <w:t>nos mostrará un formulario donde introducir</w:t>
      </w:r>
      <w:r w:rsidRPr="00CE7C72">
        <w:rPr>
          <w:sz w:val="18"/>
          <w:szCs w:val="18"/>
          <w:lang w:val="es-ES"/>
        </w:rPr>
        <w:t xml:space="preserve"> el texto del apunte, indicar si es de entrada o salida, el importe y el dependiente que lo ha efectuado.</w:t>
      </w:r>
    </w:p>
    <w:p w:rsidR="00BE1FF0" w:rsidRPr="00CE7C72" w:rsidRDefault="00BE1FF0">
      <w:pPr>
        <w:contextualSpacing w:val="0"/>
        <w:rPr>
          <w:lang w:val="es-ES"/>
        </w:rPr>
      </w:pPr>
    </w:p>
    <w:p w:rsidR="00BE1FF0" w:rsidRDefault="00F833FE">
      <w:pPr>
        <w:contextualSpacing w:val="0"/>
        <w:jc w:val="center"/>
      </w:pPr>
      <w:r>
        <w:rPr>
          <w:noProof/>
        </w:rPr>
        <w:drawing>
          <wp:inline distT="114300" distB="114300" distL="114300" distR="114300">
            <wp:extent cx="5111431" cy="4271963"/>
            <wp:effectExtent l="0" t="0" r="0" b="0"/>
            <wp:docPr id="19" name="image53.png" descr="TPV_apu_caj.png"/>
            <wp:cNvGraphicFramePr/>
            <a:graphic xmlns:a="http://schemas.openxmlformats.org/drawingml/2006/main">
              <a:graphicData uri="http://schemas.openxmlformats.org/drawingml/2006/picture">
                <pic:pic xmlns:pic="http://schemas.openxmlformats.org/drawingml/2006/picture">
                  <pic:nvPicPr>
                    <pic:cNvPr id="0" name="image53.png" descr="TPV_apu_caj.png"/>
                    <pic:cNvPicPr preferRelativeResize="0"/>
                  </pic:nvPicPr>
                  <pic:blipFill>
                    <a:blip r:embed="rId49"/>
                    <a:srcRect/>
                    <a:stretch>
                      <a:fillRect/>
                    </a:stretch>
                  </pic:blipFill>
                  <pic:spPr>
                    <a:xfrm>
                      <a:off x="0" y="0"/>
                      <a:ext cx="5111431" cy="4271963"/>
                    </a:xfrm>
                    <a:prstGeom prst="rect">
                      <a:avLst/>
                    </a:prstGeom>
                    <a:ln/>
                  </pic:spPr>
                </pic:pic>
              </a:graphicData>
            </a:graphic>
          </wp:inline>
        </w:drawing>
      </w:r>
    </w:p>
    <w:sectPr w:rsidR="00BE1FF0">
      <w:headerReference w:type="default" r:id="rId50"/>
      <w:footerReference w:type="default" r:id="rId51"/>
      <w:pgSz w:w="11906" w:h="16838"/>
      <w:pgMar w:top="566" w:right="566" w:bottom="566" w:left="566"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3FE" w:rsidRDefault="00F833FE">
      <w:r>
        <w:separator/>
      </w:r>
    </w:p>
  </w:endnote>
  <w:endnote w:type="continuationSeparator" w:id="0">
    <w:p w:rsidR="00F833FE" w:rsidRDefault="00F83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FF0" w:rsidRDefault="00BE1FF0">
    <w:pPr>
      <w:pBdr>
        <w:top w:val="single" w:sz="4" w:space="1" w:color="auto"/>
      </w:pBdr>
    </w:pPr>
  </w:p>
  <w:p w:rsidR="00BE1FF0" w:rsidRDefault="00BE1FF0">
    <w:pPr>
      <w:ind w:right="-420"/>
      <w:contextualSpacing w:val="0"/>
    </w:pPr>
  </w:p>
  <w:p w:rsidR="00BE1FF0" w:rsidRDefault="00F833FE">
    <w:pPr>
      <w:ind w:right="-420"/>
      <w:contextualSpacing w:val="0"/>
      <w:jc w:val="center"/>
    </w:pPr>
    <w:r>
      <w:fldChar w:fldCharType="begin"/>
    </w:r>
    <w:r>
      <w:instrText>PAGE</w:instrText>
    </w:r>
    <w:r>
      <w:fldChar w:fldCharType="separate"/>
    </w:r>
    <w:r w:rsidR="00CB5800">
      <w:rPr>
        <w:noProof/>
      </w:rPr>
      <w:t>21</w:t>
    </w:r>
    <w:r>
      <w:fldChar w:fldCharType="end"/>
    </w:r>
  </w:p>
  <w:p w:rsidR="00BE1FF0" w:rsidRDefault="00BE1FF0">
    <w:pPr>
      <w:ind w:right="-420"/>
      <w:contextualSpacing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3FE" w:rsidRDefault="00F833FE">
      <w:r>
        <w:separator/>
      </w:r>
    </w:p>
  </w:footnote>
  <w:footnote w:type="continuationSeparator" w:id="0">
    <w:p w:rsidR="00F833FE" w:rsidRDefault="00F833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FF0" w:rsidRDefault="00F833FE">
    <w:pPr>
      <w:spacing w:line="276" w:lineRule="auto"/>
      <w:ind w:left="-30" w:right="30"/>
      <w:contextualSpacing w:val="0"/>
      <w:jc w:val="center"/>
    </w:pPr>
    <w:r>
      <w:tab/>
    </w:r>
  </w:p>
  <w:p w:rsidR="00BE1FF0" w:rsidRPr="00CE7C72" w:rsidRDefault="00F833FE">
    <w:pPr>
      <w:tabs>
        <w:tab w:val="right" w:pos="10770"/>
      </w:tabs>
      <w:ind w:left="-30" w:right="30"/>
      <w:contextualSpacing w:val="0"/>
      <w:jc w:val="center"/>
      <w:rPr>
        <w:lang w:val="es-ES"/>
      </w:rPr>
    </w:pPr>
    <w:r w:rsidRPr="00CE7C72">
      <w:rPr>
        <w:rFonts w:ascii="Verdana" w:eastAsia="Verdana" w:hAnsi="Verdana" w:cs="Verdana"/>
        <w:color w:val="999999"/>
        <w:sz w:val="36"/>
        <w:szCs w:val="36"/>
        <w:lang w:val="es-ES"/>
      </w:rPr>
      <w:t>Pon tu logo aquí</w:t>
    </w:r>
    <w:r w:rsidRPr="00CE7C72">
      <w:rPr>
        <w:rFonts w:ascii="Verdana" w:eastAsia="Verdana" w:hAnsi="Verdana" w:cs="Verdana"/>
        <w:color w:val="999999"/>
        <w:sz w:val="24"/>
        <w:szCs w:val="24"/>
        <w:lang w:val="es-ES"/>
      </w:rPr>
      <w:tab/>
    </w:r>
    <w:r w:rsidRPr="00CE7C72">
      <w:rPr>
        <w:rFonts w:ascii="Verdana" w:eastAsia="Verdana" w:hAnsi="Verdana" w:cs="Verdana"/>
        <w:color w:val="999999"/>
        <w:sz w:val="20"/>
        <w:szCs w:val="20"/>
        <w:lang w:val="es-ES"/>
      </w:rPr>
      <w:t>Manual de usuario 18</w:t>
    </w:r>
  </w:p>
  <w:p w:rsidR="00BE1FF0" w:rsidRPr="00CE7C72" w:rsidRDefault="00BE1FF0">
    <w:pPr>
      <w:pBdr>
        <w:top w:val="single" w:sz="4" w:space="1" w:color="auto"/>
      </w:pBdr>
      <w:rPr>
        <w:lang w:val="es-ES"/>
      </w:rPr>
    </w:pPr>
  </w:p>
  <w:p w:rsidR="00BE1FF0" w:rsidRPr="00CE7C72" w:rsidRDefault="00BE1FF0">
    <w:pPr>
      <w:tabs>
        <w:tab w:val="right" w:pos="10770"/>
      </w:tabs>
      <w:ind w:left="-30" w:right="30"/>
      <w:contextualSpacing w:val="0"/>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D399D"/>
    <w:multiLevelType w:val="multilevel"/>
    <w:tmpl w:val="D6448E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2C575183"/>
    <w:multiLevelType w:val="multilevel"/>
    <w:tmpl w:val="CAD025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3E8E1BAA"/>
    <w:multiLevelType w:val="multilevel"/>
    <w:tmpl w:val="EE1640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E1FF0"/>
    <w:rsid w:val="004D265E"/>
    <w:rsid w:val="00BE1FF0"/>
    <w:rsid w:val="00CB5800"/>
    <w:rsid w:val="00CE7C72"/>
    <w:rsid w:val="00F83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9B165D-955E-4877-875F-75D6F2644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pPr>
        <w:widowControl w:val="0"/>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before="480" w:after="120"/>
      <w:outlineLvl w:val="0"/>
    </w:pPr>
    <w:rPr>
      <w:b/>
      <w:sz w:val="48"/>
      <w:szCs w:val="48"/>
    </w:rPr>
  </w:style>
  <w:style w:type="paragraph" w:styleId="Ttulo2">
    <w:name w:val="heading 2"/>
    <w:basedOn w:val="Normal"/>
    <w:next w:val="Normal"/>
    <w:pPr>
      <w:spacing w:before="360" w:after="80"/>
      <w:outlineLvl w:val="1"/>
    </w:pPr>
    <w:rPr>
      <w:b/>
      <w:sz w:val="36"/>
      <w:szCs w:val="36"/>
    </w:rPr>
  </w:style>
  <w:style w:type="paragraph" w:styleId="Ttulo3">
    <w:name w:val="heading 3"/>
    <w:basedOn w:val="Normal"/>
    <w:next w:val="Normal"/>
    <w:pPr>
      <w:spacing w:before="280" w:after="80"/>
      <w:outlineLvl w:val="2"/>
    </w:pPr>
    <w:rPr>
      <w:b/>
      <w:sz w:val="28"/>
      <w:szCs w:val="28"/>
    </w:rPr>
  </w:style>
  <w:style w:type="paragraph" w:styleId="Ttulo4">
    <w:name w:val="heading 4"/>
    <w:basedOn w:val="Normal"/>
    <w:next w:val="Normal"/>
    <w:pPr>
      <w:spacing w:before="240" w:after="40"/>
      <w:outlineLvl w:val="3"/>
    </w:pPr>
    <w:rPr>
      <w:b/>
      <w:sz w:val="24"/>
      <w:szCs w:val="24"/>
    </w:rPr>
  </w:style>
  <w:style w:type="paragraph" w:styleId="Ttulo5">
    <w:name w:val="heading 5"/>
    <w:basedOn w:val="Normal"/>
    <w:next w:val="Normal"/>
    <w:pPr>
      <w:spacing w:before="220" w:after="40"/>
      <w:outlineLvl w:val="4"/>
    </w:pPr>
    <w:rPr>
      <w:b/>
    </w:rPr>
  </w:style>
  <w:style w:type="paragraph" w:styleId="Ttulo6">
    <w:name w:val="heading 6"/>
    <w:basedOn w:val="Normal"/>
    <w:next w:val="Normal"/>
    <w:pPr>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spacing w:before="480" w:after="120"/>
    </w:pPr>
    <w:rPr>
      <w:b/>
      <w:sz w:val="72"/>
      <w:szCs w:val="72"/>
    </w:rPr>
  </w:style>
  <w:style w:type="paragraph" w:styleId="Subttulo">
    <w:name w:val="Subtitle"/>
    <w:basedOn w:val="Normal"/>
    <w:next w:val="Normal"/>
    <w:pP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2914</Words>
  <Characters>16616</Characters>
  <Application>Microsoft Office Word</Application>
  <DocSecurity>0</DocSecurity>
  <Lines>138</Lines>
  <Paragraphs>38</Paragraphs>
  <ScaleCrop>false</ScaleCrop>
  <Company/>
  <LinksUpToDate>false</LinksUpToDate>
  <CharactersWithSpaces>19492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Eduardo Jose Chaparro Escobar</cp:lastModifiedBy>
  <cp:revision>5</cp:revision>
  <dcterms:created xsi:type="dcterms:W3CDTF">2017-11-21T10:09:00Z</dcterms:created>
  <dcterms:modified xsi:type="dcterms:W3CDTF">2017-11-21T10:11:00Z</dcterms:modified>
</cp:coreProperties>
</file>